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2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44"/>
        <w:gridCol w:w="6"/>
        <w:gridCol w:w="6"/>
      </w:tblGrid>
      <w:tr w:rsidR="00EA62C2" w:rsidRPr="00D05E8B" w14:paraId="6668924D" w14:textId="77777777" w:rsidTr="008B198C">
        <w:trPr>
          <w:trHeight w:val="4762"/>
        </w:trPr>
        <w:tc>
          <w:tcPr>
            <w:tcW w:w="10244" w:type="dxa"/>
          </w:tcPr>
          <w:p w14:paraId="61587038" w14:textId="306CBD86" w:rsidR="003D61F4" w:rsidRPr="00A4666D" w:rsidRDefault="003D61F4" w:rsidP="00DF7929">
            <w:pPr>
              <w:ind w:right="666"/>
              <w:rPr>
                <w:lang w:val="en-GB"/>
              </w:rPr>
            </w:pPr>
          </w:p>
          <w:tbl>
            <w:tblPr>
              <w:tblStyle w:val="Tabellenraster"/>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44"/>
            </w:tblGrid>
            <w:tr w:rsidR="003D61F4" w:rsidRPr="00A4666D" w14:paraId="62786EBC" w14:textId="77777777" w:rsidTr="00614B69">
              <w:trPr>
                <w:trHeight w:val="302"/>
              </w:trPr>
              <w:tc>
                <w:tcPr>
                  <w:tcW w:w="10244" w:type="dxa"/>
                </w:tcPr>
                <w:p w14:paraId="18D5F082" w14:textId="5FC8CB61" w:rsidR="00152A82" w:rsidRPr="00A4666D" w:rsidRDefault="00152A82" w:rsidP="00DF7929">
                  <w:pPr>
                    <w:ind w:right="666"/>
                    <w:rPr>
                      <w:lang w:val="en-GB"/>
                    </w:rPr>
                  </w:pPr>
                </w:p>
              </w:tc>
            </w:tr>
            <w:tr w:rsidR="003D61F4" w:rsidRPr="00A4666D" w14:paraId="5F6A50CD" w14:textId="77777777" w:rsidTr="00614B69">
              <w:trPr>
                <w:trHeight w:val="44"/>
              </w:trPr>
              <w:tc>
                <w:tcPr>
                  <w:tcW w:w="10244" w:type="dxa"/>
                </w:tcPr>
                <w:p w14:paraId="413D1563" w14:textId="74780539" w:rsidR="003D61F4" w:rsidRPr="00A4666D" w:rsidRDefault="003D61F4" w:rsidP="00DF7929">
                  <w:pPr>
                    <w:ind w:right="666"/>
                    <w:rPr>
                      <w:lang w:val="en-GB"/>
                    </w:rPr>
                  </w:pPr>
                </w:p>
              </w:tc>
            </w:tr>
          </w:tbl>
          <w:p w14:paraId="3E3C9AAE" w14:textId="7DB4626B" w:rsidR="005F0CF0" w:rsidRPr="00A4666D" w:rsidRDefault="007F1821" w:rsidP="00486AB6">
            <w:pPr>
              <w:pStyle w:val="contentoverline"/>
              <w:ind w:right="741"/>
              <w:rPr>
                <w:lang w:val="en-GB"/>
              </w:rPr>
            </w:pPr>
            <w:r w:rsidRPr="007F1821">
              <w:rPr>
                <w:lang w:val="en-GB"/>
              </w:rPr>
              <w:t>SIG ACHIEVES PLATINUM RATING IN LATEST ECOVADIS ASSESSMENT</w:t>
            </w:r>
          </w:p>
          <w:p w14:paraId="0E9EC4AD" w14:textId="376186B8" w:rsidR="00221594" w:rsidRPr="00A4666D" w:rsidRDefault="007F1821" w:rsidP="00221594">
            <w:pPr>
              <w:pStyle w:val="contentheadline"/>
              <w:spacing w:line="240" w:lineRule="auto"/>
              <w:ind w:right="681"/>
              <w:rPr>
                <w:lang w:val="en-GB"/>
              </w:rPr>
            </w:pPr>
            <w:r>
              <w:rPr>
                <w:caps w:val="0"/>
                <w:lang w:val="en-GB"/>
              </w:rPr>
              <w:t xml:space="preserve">SIG ranked among top 1% for </w:t>
            </w:r>
            <w:r w:rsidR="005F24AF">
              <w:rPr>
                <w:caps w:val="0"/>
                <w:lang w:val="en-GB"/>
              </w:rPr>
              <w:br/>
            </w:r>
            <w:r>
              <w:rPr>
                <w:caps w:val="0"/>
                <w:lang w:val="en-GB"/>
              </w:rPr>
              <w:t>Corporate Responsib</w:t>
            </w:r>
            <w:r w:rsidRPr="007F1821">
              <w:rPr>
                <w:caps w:val="0"/>
                <w:lang w:val="en-GB"/>
              </w:rPr>
              <w:t>il</w:t>
            </w:r>
            <w:r>
              <w:rPr>
                <w:caps w:val="0"/>
                <w:lang w:val="en-GB"/>
              </w:rPr>
              <w:t>i</w:t>
            </w:r>
            <w:r w:rsidRPr="007F1821">
              <w:rPr>
                <w:caps w:val="0"/>
                <w:lang w:val="en-GB"/>
              </w:rPr>
              <w:t>ty</w:t>
            </w:r>
          </w:p>
          <w:p w14:paraId="1543773D" w14:textId="15CF57C2" w:rsidR="00F073BE" w:rsidRPr="00A4666D" w:rsidRDefault="007C326A" w:rsidP="00486AB6">
            <w:pPr>
              <w:pStyle w:val="boldblue"/>
              <w:tabs>
                <w:tab w:val="left" w:pos="9495"/>
              </w:tabs>
              <w:ind w:right="741"/>
              <w:rPr>
                <w:lang w:val="en-GB"/>
              </w:rPr>
            </w:pPr>
            <w:r w:rsidRPr="00A4666D">
              <w:rPr>
                <w:noProof/>
                <w:lang w:val="en-GB"/>
              </w:rPr>
              <w:drawing>
                <wp:anchor distT="0" distB="0" distL="114300" distR="114300" simplePos="0" relativeHeight="251660288" behindDoc="0" locked="0" layoutInCell="1" allowOverlap="1" wp14:anchorId="789BA223" wp14:editId="2A0AA280">
                  <wp:simplePos x="0" y="0"/>
                  <wp:positionH relativeFrom="column">
                    <wp:posOffset>3875405</wp:posOffset>
                  </wp:positionH>
                  <wp:positionV relativeFrom="paragraph">
                    <wp:posOffset>36195</wp:posOffset>
                  </wp:positionV>
                  <wp:extent cx="2507615" cy="2507615"/>
                  <wp:effectExtent l="0" t="0" r="6985" b="698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507615" cy="2507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A25C42" w14:textId="3B96733A" w:rsidR="000342FD" w:rsidRPr="00A4666D" w:rsidRDefault="000342FD" w:rsidP="008B198C">
            <w:pPr>
              <w:pStyle w:val="content"/>
              <w:ind w:right="741"/>
              <w:rPr>
                <w:lang w:val="en-GB"/>
              </w:rPr>
            </w:pPr>
          </w:p>
          <w:p w14:paraId="7BC66BCA" w14:textId="48B43586" w:rsidR="002A58DA" w:rsidRPr="002A58DA" w:rsidRDefault="002A58DA" w:rsidP="002A58DA">
            <w:pPr>
              <w:pStyle w:val="content"/>
              <w:ind w:right="741"/>
              <w:rPr>
                <w:lang w:val="en-GB"/>
              </w:rPr>
            </w:pPr>
            <w:r w:rsidRPr="002A58DA">
              <w:rPr>
                <w:lang w:val="en-GB"/>
              </w:rPr>
              <w:t xml:space="preserve">SIG has maintained its elite position among the top 1% of participating companies with a platinum rating in the latest </w:t>
            </w:r>
            <w:proofErr w:type="spellStart"/>
            <w:r w:rsidRPr="002A58DA">
              <w:rPr>
                <w:lang w:val="en-GB"/>
              </w:rPr>
              <w:t>EcoVadis</w:t>
            </w:r>
            <w:proofErr w:type="spellEnd"/>
            <w:r w:rsidRPr="002A58DA">
              <w:rPr>
                <w:lang w:val="en-GB"/>
              </w:rPr>
              <w:t xml:space="preserve"> assessment on corporate social responsibility (CSR). </w:t>
            </w:r>
          </w:p>
          <w:p w14:paraId="062211B5" w14:textId="4754108B" w:rsidR="002A58DA" w:rsidRPr="002A58DA" w:rsidRDefault="002A58DA" w:rsidP="002A58DA">
            <w:pPr>
              <w:pStyle w:val="content"/>
              <w:ind w:right="741"/>
              <w:rPr>
                <w:lang w:val="en-GB"/>
              </w:rPr>
            </w:pPr>
          </w:p>
          <w:p w14:paraId="640E00D4" w14:textId="6087CE81" w:rsidR="002A58DA" w:rsidRPr="002A58DA" w:rsidRDefault="002A58DA" w:rsidP="002A58DA">
            <w:pPr>
              <w:pStyle w:val="Citation"/>
              <w:rPr>
                <w:lang w:val="en-GB"/>
              </w:rPr>
            </w:pPr>
            <w:r w:rsidRPr="002A58DA">
              <w:rPr>
                <w:lang w:val="en-GB"/>
              </w:rPr>
              <w:t xml:space="preserve">„The platinum rating from </w:t>
            </w:r>
            <w:proofErr w:type="spellStart"/>
            <w:r w:rsidRPr="002A58DA">
              <w:rPr>
                <w:lang w:val="en-GB"/>
              </w:rPr>
              <w:t>EcoVadis</w:t>
            </w:r>
            <w:proofErr w:type="spellEnd"/>
            <w:r w:rsidRPr="002A58DA">
              <w:rPr>
                <w:lang w:val="en-GB"/>
              </w:rPr>
              <w:t xml:space="preserve"> is testament to SIG’s ongoing commitment to go Way Beyond Good for society and the environment,” said Michael Hecker, </w:t>
            </w:r>
            <w:r w:rsidR="00CA6998">
              <w:rPr>
                <w:lang w:val="en-GB"/>
              </w:rPr>
              <w:t xml:space="preserve">Director </w:t>
            </w:r>
            <w:r w:rsidRPr="002A58DA">
              <w:rPr>
                <w:lang w:val="en-GB"/>
              </w:rPr>
              <w:t xml:space="preserve">Corporate Responsibility at SIG. “Being ranked among the top 1% of companies for sustainability once again makes us very proud of what we have achieved and will inspire us to go even further.” </w:t>
            </w:r>
          </w:p>
          <w:p w14:paraId="0842A813" w14:textId="754CB672" w:rsidR="002A58DA" w:rsidRPr="002A58DA" w:rsidRDefault="002A58DA" w:rsidP="002A58DA">
            <w:pPr>
              <w:pStyle w:val="content"/>
              <w:ind w:right="741"/>
              <w:rPr>
                <w:lang w:val="en-GB"/>
              </w:rPr>
            </w:pPr>
          </w:p>
          <w:p w14:paraId="616B6F78" w14:textId="77777777" w:rsidR="008A5388" w:rsidRDefault="002A58DA" w:rsidP="002A58DA">
            <w:pPr>
              <w:pStyle w:val="content"/>
              <w:ind w:right="741"/>
              <w:rPr>
                <w:lang w:val="en-GB"/>
              </w:rPr>
            </w:pPr>
            <w:r w:rsidRPr="002A58DA">
              <w:rPr>
                <w:lang w:val="en-GB"/>
              </w:rPr>
              <w:t xml:space="preserve">The </w:t>
            </w:r>
            <w:proofErr w:type="spellStart"/>
            <w:r w:rsidRPr="002A58DA">
              <w:rPr>
                <w:lang w:val="en-GB"/>
              </w:rPr>
              <w:t>EcoVadis</w:t>
            </w:r>
            <w:proofErr w:type="spellEnd"/>
            <w:r w:rsidRPr="002A58DA">
              <w:rPr>
                <w:lang w:val="en-GB"/>
              </w:rPr>
              <w:t xml:space="preserve"> assessment process is designed to improve transparency and promote continuous improvement on sustainability in the supply chain, enabling customers to monitor performance and identify high performing partners. The assessment methodology is based on international sustainability standards and supervised by a scientific committee of CSR and supply chain experts.</w:t>
            </w:r>
          </w:p>
          <w:p w14:paraId="2A07E74E" w14:textId="77777777" w:rsidR="008A5388" w:rsidRDefault="008A5388" w:rsidP="002A58DA">
            <w:pPr>
              <w:pStyle w:val="content"/>
              <w:ind w:right="741"/>
              <w:rPr>
                <w:lang w:val="en-GB"/>
              </w:rPr>
            </w:pPr>
          </w:p>
          <w:p w14:paraId="01900CB5" w14:textId="77777777" w:rsidR="008A5388" w:rsidRPr="008A5388" w:rsidRDefault="008A5388" w:rsidP="008A5388">
            <w:pPr>
              <w:pStyle w:val="content"/>
              <w:ind w:right="741"/>
              <w:rPr>
                <w:lang w:val="en-GB"/>
              </w:rPr>
            </w:pPr>
            <w:r w:rsidRPr="008A5388">
              <w:rPr>
                <w:lang w:val="en-GB"/>
              </w:rPr>
              <w:t xml:space="preserve">To date, </w:t>
            </w:r>
            <w:proofErr w:type="spellStart"/>
            <w:r w:rsidRPr="008A5388">
              <w:rPr>
                <w:lang w:val="en-GB"/>
              </w:rPr>
              <w:t>EcoVadis</w:t>
            </w:r>
            <w:proofErr w:type="spellEnd"/>
            <w:r w:rsidRPr="008A5388">
              <w:rPr>
                <w:lang w:val="en-GB"/>
              </w:rPr>
              <w:t xml:space="preserve"> has assessed over 50,000 trading partners worldwide. SIG first achieved its top percentile position in 2017. Since then, the company has improved its overall score as it continues to drive progress towards its ambition to go Way Beyond Good by putting more into society and the environment than it takes out. </w:t>
            </w:r>
          </w:p>
          <w:p w14:paraId="0E4435FA" w14:textId="77777777" w:rsidR="008A5388" w:rsidRPr="008A5388" w:rsidRDefault="008A5388" w:rsidP="008A5388">
            <w:pPr>
              <w:pStyle w:val="content"/>
              <w:ind w:right="741"/>
              <w:rPr>
                <w:lang w:val="en-GB"/>
              </w:rPr>
            </w:pPr>
          </w:p>
          <w:p w14:paraId="69D77077" w14:textId="0B9B4997" w:rsidR="008A5388" w:rsidRPr="008A5388" w:rsidRDefault="008A5388" w:rsidP="008A5388">
            <w:pPr>
              <w:pStyle w:val="content"/>
              <w:ind w:right="741"/>
              <w:rPr>
                <w:lang w:val="en-GB"/>
              </w:rPr>
            </w:pPr>
            <w:r w:rsidRPr="008A5388">
              <w:rPr>
                <w:lang w:val="en-GB"/>
              </w:rPr>
              <w:t>Scores are based on a detailed independent assessment of policies, processes and performance related to the environment, labour and human rights, ethics and sustainable procurement cr</w:t>
            </w:r>
            <w:r w:rsidR="00732693">
              <w:rPr>
                <w:lang w:val="en-GB"/>
              </w:rPr>
              <w:t xml:space="preserve">iteria that are most relevant </w:t>
            </w:r>
            <w:bookmarkStart w:id="0" w:name="_GoBack"/>
            <w:bookmarkEnd w:id="0"/>
            <w:r w:rsidRPr="008A5388">
              <w:rPr>
                <w:lang w:val="en-GB"/>
              </w:rPr>
              <w:t xml:space="preserve">to the company’s size, location and industry. </w:t>
            </w:r>
          </w:p>
          <w:p w14:paraId="090276DD" w14:textId="77777777" w:rsidR="008A5388" w:rsidRPr="008A5388" w:rsidRDefault="008A5388" w:rsidP="008A5388">
            <w:pPr>
              <w:pStyle w:val="content"/>
              <w:ind w:right="741"/>
              <w:rPr>
                <w:lang w:val="en-GB"/>
              </w:rPr>
            </w:pPr>
          </w:p>
          <w:p w14:paraId="35A5403A" w14:textId="06E38A99" w:rsidR="008A5388" w:rsidRPr="008A5388" w:rsidRDefault="008A5388" w:rsidP="008A5388">
            <w:pPr>
              <w:pStyle w:val="content"/>
              <w:ind w:right="741"/>
              <w:rPr>
                <w:lang w:val="en-GB"/>
              </w:rPr>
            </w:pPr>
            <w:r w:rsidRPr="008A5388">
              <w:rPr>
                <w:lang w:val="en-GB"/>
              </w:rPr>
              <w:t xml:space="preserve">Recognised external assessments like </w:t>
            </w:r>
            <w:proofErr w:type="spellStart"/>
            <w:r w:rsidRPr="008A5388">
              <w:rPr>
                <w:lang w:val="en-GB"/>
              </w:rPr>
              <w:t>EcoVadis</w:t>
            </w:r>
            <w:proofErr w:type="spellEnd"/>
            <w:r w:rsidRPr="008A5388">
              <w:rPr>
                <w:lang w:val="en-GB"/>
              </w:rPr>
              <w:t xml:space="preserve"> provide customers and other stakeholders with </w:t>
            </w:r>
            <w:r w:rsidRPr="008A5388">
              <w:rPr>
                <w:lang w:val="en-GB"/>
              </w:rPr>
              <w:lastRenderedPageBreak/>
              <w:t>independent assurance that SIG is a responsible business. All SIG’s production plants also complete regular SEDEX (Supplier Ethical Data Exchange) Members Ethical</w:t>
            </w:r>
            <w:r w:rsidR="00517245">
              <w:rPr>
                <w:lang w:val="en-GB"/>
              </w:rPr>
              <w:t xml:space="preserve"> Trade Audits to assess working </w:t>
            </w:r>
            <w:r w:rsidRPr="008A5388">
              <w:rPr>
                <w:lang w:val="en-GB"/>
              </w:rPr>
              <w:t>conditions, health and environmental protection, and ethical business practices.</w:t>
            </w:r>
          </w:p>
          <w:p w14:paraId="70BF9725" w14:textId="550A13D7" w:rsidR="008A5388" w:rsidRPr="008A5388" w:rsidRDefault="008A5388" w:rsidP="008A5388">
            <w:pPr>
              <w:pStyle w:val="content"/>
              <w:ind w:right="741"/>
              <w:rPr>
                <w:lang w:val="en-GB"/>
              </w:rPr>
            </w:pPr>
          </w:p>
          <w:p w14:paraId="01166380" w14:textId="77777777" w:rsidR="008A5388" w:rsidRPr="008A5388" w:rsidRDefault="008A5388" w:rsidP="008A5388">
            <w:pPr>
              <w:pStyle w:val="content"/>
              <w:ind w:right="741"/>
              <w:rPr>
                <w:lang w:val="en-GB"/>
              </w:rPr>
            </w:pPr>
          </w:p>
          <w:p w14:paraId="52F3DF1E" w14:textId="0773B915" w:rsidR="008A5388" w:rsidRPr="008A5388" w:rsidRDefault="008A5388" w:rsidP="00517245">
            <w:pPr>
              <w:pStyle w:val="boldblue"/>
            </w:pPr>
            <w:r w:rsidRPr="008A5388">
              <w:t>FIND OUT MORE ABOUT SIG’S WAY BEYOND GOOD COMMITMENT</w:t>
            </w:r>
            <w:r w:rsidR="00517245">
              <w:t>:</w:t>
            </w:r>
          </w:p>
          <w:p w14:paraId="158E71AA" w14:textId="7D7FD076" w:rsidR="008A5388" w:rsidRDefault="00732693" w:rsidP="008A5388">
            <w:pPr>
              <w:pStyle w:val="content"/>
              <w:ind w:right="741"/>
              <w:rPr>
                <w:rStyle w:val="Hyperlink"/>
                <w:rFonts w:eastAsia="Calibri"/>
                <w:szCs w:val="22"/>
                <w:lang w:val="en-GB"/>
              </w:rPr>
            </w:pPr>
            <w:hyperlink r:id="rId7" w:history="1">
              <w:r w:rsidR="008A5388" w:rsidRPr="00A4666D">
                <w:rPr>
                  <w:rStyle w:val="Hyperlink"/>
                  <w:rFonts w:eastAsia="Calibri"/>
                  <w:szCs w:val="22"/>
                  <w:lang w:val="en-GB"/>
                </w:rPr>
                <w:t>https://www.sig.biz/en/responsibility/way-beyond-good</w:t>
              </w:r>
            </w:hyperlink>
          </w:p>
          <w:p w14:paraId="2B6D2CF0" w14:textId="77777777" w:rsidR="008A5388" w:rsidRPr="008A5388" w:rsidRDefault="008A5388" w:rsidP="008A5388">
            <w:pPr>
              <w:pStyle w:val="content"/>
              <w:ind w:right="741"/>
              <w:rPr>
                <w:lang w:val="en-GB"/>
              </w:rPr>
            </w:pPr>
          </w:p>
          <w:p w14:paraId="14AB4553" w14:textId="77777777" w:rsidR="008A5388" w:rsidRPr="008A5388" w:rsidRDefault="008A5388" w:rsidP="00517245">
            <w:pPr>
              <w:pStyle w:val="boldblue"/>
            </w:pPr>
            <w:r w:rsidRPr="008A5388">
              <w:t>READ SIG’S CORPORATE RESPONSIBILITY REPORT:</w:t>
            </w:r>
          </w:p>
          <w:p w14:paraId="45199DF4" w14:textId="35A8C5CA" w:rsidR="008A5388" w:rsidRDefault="00732693" w:rsidP="008A5388">
            <w:pPr>
              <w:pStyle w:val="content"/>
              <w:ind w:right="741"/>
              <w:rPr>
                <w:lang w:val="en-GB"/>
              </w:rPr>
            </w:pPr>
            <w:hyperlink r:id="rId8" w:history="1">
              <w:r w:rsidR="008A5388" w:rsidRPr="00DD6A17">
                <w:rPr>
                  <w:rStyle w:val="Hyperlink"/>
                  <w:lang w:val="en-GB"/>
                </w:rPr>
                <w:t>https://cms.sig.biz/media/4974/sig-corporate-responsibility-report-2018.pdf</w:t>
              </w:r>
            </w:hyperlink>
          </w:p>
          <w:p w14:paraId="3A969CC8" w14:textId="26B8A715" w:rsidR="008A5388" w:rsidRDefault="008A5388" w:rsidP="008A5388">
            <w:pPr>
              <w:pStyle w:val="content"/>
              <w:ind w:right="741"/>
              <w:rPr>
                <w:lang w:val="en-GB"/>
              </w:rPr>
            </w:pPr>
          </w:p>
          <w:p w14:paraId="46973D30" w14:textId="7E927D2D" w:rsidR="00464670" w:rsidRPr="00A4666D" w:rsidRDefault="00464670" w:rsidP="00564FF0">
            <w:pPr>
              <w:ind w:right="1024"/>
              <w:rPr>
                <w:rFonts w:eastAsia="Calibri"/>
                <w:b/>
                <w:sz w:val="20"/>
                <w:lang w:val="en-GB"/>
              </w:rPr>
            </w:pPr>
          </w:p>
          <w:p w14:paraId="4E0F2FD6" w14:textId="56758C9A" w:rsidR="00464670" w:rsidRDefault="00464670" w:rsidP="00564FF0">
            <w:pPr>
              <w:ind w:right="1024"/>
              <w:rPr>
                <w:rFonts w:eastAsia="Calibri"/>
                <w:b/>
                <w:sz w:val="20"/>
                <w:lang w:val="en-GB"/>
              </w:rPr>
            </w:pPr>
          </w:p>
          <w:p w14:paraId="769FE1AF" w14:textId="6EA1EC6F" w:rsidR="0077744C" w:rsidRDefault="0077744C" w:rsidP="00564FF0">
            <w:pPr>
              <w:ind w:right="1024"/>
              <w:rPr>
                <w:rFonts w:eastAsia="Calibri"/>
                <w:b/>
                <w:sz w:val="20"/>
                <w:lang w:val="en-GB"/>
              </w:rPr>
            </w:pPr>
          </w:p>
          <w:p w14:paraId="54F853E3" w14:textId="77777777" w:rsidR="0077744C" w:rsidRPr="00A4666D" w:rsidRDefault="0077744C" w:rsidP="00564FF0">
            <w:pPr>
              <w:ind w:right="1024"/>
              <w:rPr>
                <w:rFonts w:eastAsia="Calibri"/>
                <w:b/>
                <w:sz w:val="20"/>
                <w:lang w:val="en-GB"/>
              </w:rPr>
            </w:pPr>
          </w:p>
          <w:p w14:paraId="6202782B" w14:textId="5E5A129F" w:rsidR="00364B83" w:rsidRPr="00A4666D" w:rsidRDefault="00364B83" w:rsidP="00564FF0">
            <w:pPr>
              <w:ind w:right="1024"/>
              <w:rPr>
                <w:rFonts w:eastAsia="Calibri"/>
                <w:b/>
                <w:sz w:val="20"/>
                <w:lang w:val="en-GB"/>
              </w:rPr>
            </w:pPr>
            <w:r w:rsidRPr="00A4666D">
              <w:rPr>
                <w:rFonts w:eastAsia="Calibri"/>
                <w:b/>
                <w:sz w:val="20"/>
                <w:lang w:val="en-GB"/>
              </w:rPr>
              <w:t>About SIG</w:t>
            </w:r>
          </w:p>
          <w:p w14:paraId="13C8E9C2" w14:textId="77777777" w:rsidR="00364B83" w:rsidRPr="00A4666D" w:rsidRDefault="00364B83" w:rsidP="00486AB6">
            <w:pPr>
              <w:spacing w:line="276" w:lineRule="auto"/>
              <w:ind w:right="599"/>
              <w:rPr>
                <w:rFonts w:eastAsia="Calibri"/>
                <w:sz w:val="20"/>
                <w:lang w:val="en-GB"/>
              </w:rPr>
            </w:pPr>
            <w:r w:rsidRPr="00A4666D">
              <w:rPr>
                <w:rFonts w:eastAsia="Calibri"/>
                <w:sz w:val="20"/>
                <w:lang w:val="en-GB"/>
              </w:rPr>
              <w:t xml:space="preserve">SIG is a leading systems and solutions provider for aseptic packaging. We work in partnership with our customers to bring food products to consumers around the world in a safe, sustainable and affordable way. Our unique technology and outstanding innovation capacity enable us to provide our customers with end-to-end solutions for differentiated products, smarter factories and connected packs, all to address the ever-changing needs of consumers. </w:t>
            </w:r>
          </w:p>
          <w:p w14:paraId="3E7E553F" w14:textId="631DBB79" w:rsidR="00517245" w:rsidRDefault="00364B83" w:rsidP="0077744C">
            <w:pPr>
              <w:spacing w:line="276" w:lineRule="auto"/>
              <w:ind w:right="599"/>
              <w:rPr>
                <w:rFonts w:eastAsia="SimSun" w:cs="Arial"/>
                <w:b/>
                <w:bCs/>
                <w:sz w:val="20"/>
                <w:lang w:val="en-GB"/>
              </w:rPr>
            </w:pPr>
            <w:r w:rsidRPr="00A4666D">
              <w:rPr>
                <w:rFonts w:eastAsia="SimSun" w:cs="Arial"/>
                <w:sz w:val="20"/>
                <w:lang w:val="en-GB"/>
              </w:rPr>
              <w:t xml:space="preserve">Founded 1853, SIG is headquartered in </w:t>
            </w:r>
            <w:proofErr w:type="spellStart"/>
            <w:r w:rsidRPr="00A4666D">
              <w:rPr>
                <w:rFonts w:eastAsia="SimSun" w:cs="Arial"/>
                <w:sz w:val="20"/>
                <w:lang w:val="en-GB"/>
              </w:rPr>
              <w:t>Neuhausen</w:t>
            </w:r>
            <w:proofErr w:type="spellEnd"/>
            <w:r w:rsidRPr="00A4666D">
              <w:rPr>
                <w:rFonts w:eastAsia="SimSun" w:cs="Arial"/>
                <w:sz w:val="20"/>
                <w:lang w:val="en-GB"/>
              </w:rPr>
              <w:t>, Switzerland. The skills and exp</w:t>
            </w:r>
            <w:r w:rsidR="002C7334">
              <w:rPr>
                <w:rFonts w:eastAsia="SimSun" w:cs="Arial"/>
                <w:sz w:val="20"/>
                <w:lang w:val="en-GB"/>
              </w:rPr>
              <w:t>erience of our approximately 5,5</w:t>
            </w:r>
            <w:r w:rsidRPr="00A4666D">
              <w:rPr>
                <w:rFonts w:eastAsia="SimSun" w:cs="Arial"/>
                <w:sz w:val="20"/>
                <w:lang w:val="en-GB"/>
              </w:rPr>
              <w:t>00 employees worldwide enable us to respond quickly and effectively to the needs of our customers in over 60 countries.</w:t>
            </w:r>
            <w:r w:rsidRPr="00A4666D">
              <w:rPr>
                <w:rFonts w:eastAsia="SimSun" w:cs="Arial"/>
                <w:color w:val="FF0000"/>
                <w:sz w:val="20"/>
                <w:lang w:val="en-GB"/>
              </w:rPr>
              <w:t xml:space="preserve"> </w:t>
            </w:r>
            <w:r w:rsidR="002C7334">
              <w:rPr>
                <w:rFonts w:eastAsia="SimSun" w:cs="Arial"/>
                <w:sz w:val="20"/>
                <w:lang w:val="en-GB"/>
              </w:rPr>
              <w:t>In 2019, SIG produced more than 38</w:t>
            </w:r>
            <w:r w:rsidRPr="00A4666D">
              <w:rPr>
                <w:rFonts w:eastAsia="SimSun" w:cs="Arial"/>
                <w:sz w:val="20"/>
                <w:lang w:val="en-GB"/>
              </w:rPr>
              <w:t xml:space="preserve"> billion carton packs and generated €1.</w:t>
            </w:r>
            <w:r w:rsidR="002C7334">
              <w:rPr>
                <w:rFonts w:eastAsia="SimSun" w:cs="Arial"/>
                <w:sz w:val="20"/>
                <w:lang w:val="en-GB"/>
              </w:rPr>
              <w:t>8</w:t>
            </w:r>
            <w:r w:rsidRPr="00A4666D">
              <w:rPr>
                <w:rFonts w:eastAsia="SimSun" w:cs="Arial"/>
                <w:sz w:val="20"/>
                <w:lang w:val="en-GB"/>
              </w:rPr>
              <w:t xml:space="preserve"> billion in revenue. For more information, visit </w:t>
            </w:r>
            <w:hyperlink r:id="rId9" w:history="1">
              <w:r w:rsidRPr="00A4666D">
                <w:rPr>
                  <w:rFonts w:eastAsia="SimSun" w:cs="Arial"/>
                  <w:color w:val="0563C1" w:themeColor="hyperlink"/>
                  <w:sz w:val="20"/>
                  <w:u w:val="single"/>
                  <w:lang w:val="en-GB"/>
                </w:rPr>
                <w:t>www.sig.biz</w:t>
              </w:r>
            </w:hyperlink>
            <w:r w:rsidRPr="00A4666D">
              <w:rPr>
                <w:rFonts w:eastAsia="SimSun" w:cs="Arial"/>
                <w:color w:val="0000FF"/>
                <w:sz w:val="20"/>
                <w:u w:val="single"/>
                <w:lang w:val="en-GB"/>
              </w:rPr>
              <w:t>.</w:t>
            </w:r>
            <w:r w:rsidRPr="00A4666D">
              <w:rPr>
                <w:rFonts w:eastAsia="SimSun" w:cs="Arial"/>
                <w:b/>
                <w:bCs/>
                <w:sz w:val="20"/>
                <w:lang w:val="en-GB"/>
              </w:rPr>
              <w:t xml:space="preserve"> </w:t>
            </w:r>
          </w:p>
          <w:p w14:paraId="06ADFD4F" w14:textId="5BDB65D6" w:rsidR="0077744C" w:rsidRDefault="0077744C" w:rsidP="0077744C">
            <w:pPr>
              <w:spacing w:line="276" w:lineRule="auto"/>
              <w:ind w:right="599"/>
              <w:rPr>
                <w:rFonts w:eastAsia="SimSun" w:cs="Arial"/>
                <w:b/>
                <w:bCs/>
                <w:sz w:val="20"/>
                <w:lang w:val="en-GB"/>
              </w:rPr>
            </w:pPr>
          </w:p>
          <w:p w14:paraId="0ADEAE0B" w14:textId="1BC793AC" w:rsidR="0077744C" w:rsidRDefault="0077744C" w:rsidP="0077744C">
            <w:pPr>
              <w:spacing w:line="276" w:lineRule="auto"/>
              <w:ind w:right="599"/>
              <w:rPr>
                <w:rFonts w:eastAsia="SimSun" w:cs="Arial"/>
                <w:b/>
                <w:bCs/>
                <w:sz w:val="20"/>
                <w:lang w:val="en-GB"/>
              </w:rPr>
            </w:pPr>
          </w:p>
          <w:p w14:paraId="5278DF63" w14:textId="021EB1C2" w:rsidR="0077744C" w:rsidRDefault="0077744C" w:rsidP="0077744C">
            <w:pPr>
              <w:spacing w:line="276" w:lineRule="auto"/>
              <w:ind w:right="599"/>
              <w:rPr>
                <w:rFonts w:eastAsia="SimSun" w:cs="Arial"/>
                <w:b/>
                <w:bCs/>
                <w:sz w:val="20"/>
                <w:lang w:val="en-GB"/>
              </w:rPr>
            </w:pPr>
          </w:p>
          <w:p w14:paraId="6E961C51" w14:textId="0FC93C27" w:rsidR="0077744C" w:rsidRDefault="0077744C" w:rsidP="0077744C">
            <w:pPr>
              <w:spacing w:line="276" w:lineRule="auto"/>
              <w:ind w:right="599"/>
              <w:rPr>
                <w:rFonts w:eastAsia="SimSun" w:cs="Arial"/>
                <w:b/>
                <w:bCs/>
                <w:sz w:val="20"/>
                <w:lang w:val="en-GB"/>
              </w:rPr>
            </w:pPr>
          </w:p>
          <w:p w14:paraId="36155DCA" w14:textId="6CBBDC02" w:rsidR="0077744C" w:rsidRDefault="0077744C" w:rsidP="0077744C">
            <w:pPr>
              <w:spacing w:line="276" w:lineRule="auto"/>
              <w:ind w:right="599"/>
              <w:rPr>
                <w:rFonts w:eastAsia="SimSun" w:cs="Arial"/>
                <w:b/>
                <w:bCs/>
                <w:sz w:val="20"/>
                <w:lang w:val="en-GB"/>
              </w:rPr>
            </w:pPr>
          </w:p>
          <w:p w14:paraId="7DF41975" w14:textId="18818A87" w:rsidR="0077744C" w:rsidRDefault="0077744C" w:rsidP="0077744C">
            <w:pPr>
              <w:spacing w:line="276" w:lineRule="auto"/>
              <w:ind w:right="599"/>
              <w:rPr>
                <w:rFonts w:eastAsia="SimSun" w:cs="Arial"/>
                <w:b/>
                <w:bCs/>
                <w:sz w:val="20"/>
                <w:lang w:val="en-GB"/>
              </w:rPr>
            </w:pPr>
          </w:p>
          <w:p w14:paraId="3CAC1B9C" w14:textId="31ABFCD9" w:rsidR="0077744C" w:rsidRDefault="0077744C" w:rsidP="0077744C">
            <w:pPr>
              <w:spacing w:line="276" w:lineRule="auto"/>
              <w:ind w:right="599"/>
              <w:rPr>
                <w:rFonts w:eastAsia="SimSun" w:cs="Arial"/>
                <w:b/>
                <w:bCs/>
                <w:sz w:val="20"/>
                <w:lang w:val="en-GB"/>
              </w:rPr>
            </w:pPr>
          </w:p>
          <w:p w14:paraId="2E0FEE1F" w14:textId="342ED435" w:rsidR="0077744C" w:rsidRDefault="0077744C" w:rsidP="0077744C">
            <w:pPr>
              <w:spacing w:line="276" w:lineRule="auto"/>
              <w:ind w:right="599"/>
              <w:rPr>
                <w:rFonts w:eastAsia="SimSun" w:cs="Arial"/>
                <w:b/>
                <w:bCs/>
                <w:sz w:val="20"/>
                <w:lang w:val="en-GB"/>
              </w:rPr>
            </w:pPr>
          </w:p>
          <w:p w14:paraId="038FD0E5" w14:textId="3F4D9A4A" w:rsidR="0077744C" w:rsidRDefault="0077744C" w:rsidP="0077744C">
            <w:pPr>
              <w:spacing w:line="276" w:lineRule="auto"/>
              <w:ind w:right="599"/>
              <w:rPr>
                <w:rFonts w:eastAsia="SimSun" w:cs="Arial"/>
                <w:b/>
                <w:bCs/>
                <w:sz w:val="20"/>
                <w:lang w:val="en-GB"/>
              </w:rPr>
            </w:pPr>
          </w:p>
          <w:p w14:paraId="1F24CC19" w14:textId="61B68BEF" w:rsidR="0077744C" w:rsidRDefault="0077744C" w:rsidP="0077744C">
            <w:pPr>
              <w:spacing w:line="276" w:lineRule="auto"/>
              <w:ind w:right="599"/>
              <w:rPr>
                <w:rFonts w:eastAsia="SimSun" w:cs="Arial"/>
                <w:b/>
                <w:bCs/>
                <w:sz w:val="20"/>
                <w:lang w:val="en-GB"/>
              </w:rPr>
            </w:pPr>
          </w:p>
          <w:p w14:paraId="33233A26" w14:textId="697A93FA" w:rsidR="0077744C" w:rsidRDefault="0077744C" w:rsidP="0077744C">
            <w:pPr>
              <w:spacing w:line="276" w:lineRule="auto"/>
              <w:ind w:right="599"/>
              <w:rPr>
                <w:rFonts w:eastAsia="SimSun" w:cs="Arial"/>
                <w:b/>
                <w:bCs/>
                <w:sz w:val="20"/>
                <w:lang w:val="en-GB"/>
              </w:rPr>
            </w:pPr>
          </w:p>
          <w:p w14:paraId="1E8BC54C" w14:textId="731CC887" w:rsidR="0077744C" w:rsidRDefault="0077744C" w:rsidP="0077744C">
            <w:pPr>
              <w:spacing w:line="276" w:lineRule="auto"/>
              <w:ind w:right="599"/>
              <w:rPr>
                <w:rFonts w:eastAsia="SimSun" w:cs="Arial"/>
                <w:b/>
                <w:bCs/>
                <w:sz w:val="20"/>
                <w:lang w:val="en-GB"/>
              </w:rPr>
            </w:pPr>
          </w:p>
          <w:p w14:paraId="3245CDAB" w14:textId="3AEFDEE1" w:rsidR="0077744C" w:rsidRDefault="0077744C" w:rsidP="0077744C">
            <w:pPr>
              <w:spacing w:line="276" w:lineRule="auto"/>
              <w:ind w:right="599"/>
              <w:rPr>
                <w:rFonts w:eastAsia="SimSun" w:cs="Arial"/>
                <w:b/>
                <w:bCs/>
                <w:sz w:val="20"/>
                <w:lang w:val="en-GB"/>
              </w:rPr>
            </w:pPr>
          </w:p>
          <w:p w14:paraId="1F463BB3" w14:textId="646D1353" w:rsidR="0077744C" w:rsidRDefault="0077744C" w:rsidP="0077744C">
            <w:pPr>
              <w:spacing w:line="276" w:lineRule="auto"/>
              <w:ind w:right="599"/>
              <w:rPr>
                <w:rFonts w:eastAsia="SimSun" w:cs="Arial"/>
                <w:b/>
                <w:bCs/>
                <w:sz w:val="20"/>
                <w:lang w:val="en-GB"/>
              </w:rPr>
            </w:pPr>
          </w:p>
          <w:p w14:paraId="478B3410" w14:textId="42592CA5" w:rsidR="0077744C" w:rsidRDefault="0077744C" w:rsidP="0077744C">
            <w:pPr>
              <w:spacing w:line="276" w:lineRule="auto"/>
              <w:ind w:right="599"/>
              <w:rPr>
                <w:rFonts w:eastAsia="SimSun" w:cs="Arial"/>
                <w:b/>
                <w:bCs/>
                <w:sz w:val="20"/>
                <w:lang w:val="en-GB"/>
              </w:rPr>
            </w:pPr>
          </w:p>
          <w:p w14:paraId="72127FD1" w14:textId="4ABE78E0" w:rsidR="0077744C" w:rsidRDefault="0077744C" w:rsidP="0077744C">
            <w:pPr>
              <w:spacing w:line="276" w:lineRule="auto"/>
              <w:ind w:right="599"/>
              <w:rPr>
                <w:rFonts w:eastAsia="SimSun" w:cs="Arial"/>
                <w:b/>
                <w:bCs/>
                <w:sz w:val="20"/>
                <w:lang w:val="en-GB"/>
              </w:rPr>
            </w:pPr>
          </w:p>
          <w:p w14:paraId="082FFE46" w14:textId="343A6F30" w:rsidR="0077744C" w:rsidRDefault="0077744C" w:rsidP="0077744C">
            <w:pPr>
              <w:spacing w:line="276" w:lineRule="auto"/>
              <w:ind w:right="599"/>
              <w:rPr>
                <w:rFonts w:eastAsia="SimSun" w:cs="Arial"/>
                <w:b/>
                <w:bCs/>
                <w:sz w:val="20"/>
                <w:lang w:val="en-GB"/>
              </w:rPr>
            </w:pPr>
          </w:p>
          <w:p w14:paraId="40C86146" w14:textId="6248964A" w:rsidR="0077744C" w:rsidRDefault="0077744C" w:rsidP="0077744C">
            <w:pPr>
              <w:spacing w:line="276" w:lineRule="auto"/>
              <w:ind w:right="599"/>
              <w:rPr>
                <w:rFonts w:eastAsia="SimSun" w:cs="Arial"/>
                <w:b/>
                <w:bCs/>
                <w:sz w:val="20"/>
                <w:lang w:val="en-GB"/>
              </w:rPr>
            </w:pPr>
          </w:p>
          <w:p w14:paraId="15BA8940" w14:textId="30301319" w:rsidR="0077744C" w:rsidRDefault="0077744C" w:rsidP="0077744C">
            <w:pPr>
              <w:spacing w:line="276" w:lineRule="auto"/>
              <w:ind w:right="599"/>
              <w:rPr>
                <w:rFonts w:eastAsia="SimSun" w:cs="Arial"/>
                <w:b/>
                <w:bCs/>
                <w:sz w:val="20"/>
                <w:lang w:val="en-GB"/>
              </w:rPr>
            </w:pPr>
          </w:p>
          <w:p w14:paraId="3F597E6C" w14:textId="6753D4FE" w:rsidR="0077744C" w:rsidRDefault="0077744C" w:rsidP="0077744C">
            <w:pPr>
              <w:spacing w:line="276" w:lineRule="auto"/>
              <w:ind w:right="599"/>
              <w:rPr>
                <w:rFonts w:eastAsia="SimSun" w:cs="Arial"/>
                <w:b/>
                <w:bCs/>
                <w:sz w:val="20"/>
                <w:lang w:val="en-GB"/>
              </w:rPr>
            </w:pPr>
          </w:p>
          <w:p w14:paraId="161EF35C" w14:textId="7EA7FBF0" w:rsidR="0077744C" w:rsidRDefault="0077744C" w:rsidP="0077744C">
            <w:pPr>
              <w:spacing w:line="276" w:lineRule="auto"/>
              <w:ind w:right="599"/>
              <w:rPr>
                <w:rFonts w:eastAsia="SimSun" w:cs="Arial"/>
                <w:b/>
                <w:bCs/>
                <w:sz w:val="20"/>
                <w:lang w:val="en-GB"/>
              </w:rPr>
            </w:pPr>
          </w:p>
          <w:p w14:paraId="0D79286B" w14:textId="7C1038A8" w:rsidR="00CA6998" w:rsidRDefault="00CA6998" w:rsidP="0077744C">
            <w:pPr>
              <w:spacing w:line="276" w:lineRule="auto"/>
              <w:ind w:right="599"/>
              <w:rPr>
                <w:rFonts w:eastAsia="SimSun" w:cs="Arial"/>
                <w:b/>
                <w:bCs/>
                <w:sz w:val="20"/>
                <w:lang w:val="en-GB"/>
              </w:rPr>
            </w:pPr>
          </w:p>
          <w:p w14:paraId="155A702F" w14:textId="498E64F5" w:rsidR="00CA6998" w:rsidRDefault="00CA6998" w:rsidP="0077744C">
            <w:pPr>
              <w:spacing w:line="276" w:lineRule="auto"/>
              <w:ind w:right="599"/>
              <w:rPr>
                <w:rFonts w:eastAsia="SimSun" w:cs="Arial"/>
                <w:b/>
                <w:bCs/>
                <w:sz w:val="20"/>
                <w:lang w:val="en-GB"/>
              </w:rPr>
            </w:pPr>
          </w:p>
          <w:p w14:paraId="76C3F972" w14:textId="77777777" w:rsidR="00CA6998" w:rsidRDefault="00CA6998" w:rsidP="0077744C">
            <w:pPr>
              <w:spacing w:line="276" w:lineRule="auto"/>
              <w:ind w:right="599"/>
              <w:rPr>
                <w:rFonts w:eastAsia="SimSun" w:cs="Arial"/>
                <w:b/>
                <w:bCs/>
                <w:sz w:val="20"/>
                <w:lang w:val="en-GB"/>
              </w:rPr>
            </w:pPr>
          </w:p>
          <w:p w14:paraId="69CCDEFD" w14:textId="7393785B" w:rsidR="0077744C" w:rsidRDefault="0077744C" w:rsidP="0077744C">
            <w:pPr>
              <w:spacing w:line="276" w:lineRule="auto"/>
              <w:ind w:right="599"/>
              <w:rPr>
                <w:rFonts w:eastAsia="SimSun" w:cs="Arial"/>
                <w:b/>
                <w:bCs/>
                <w:sz w:val="20"/>
                <w:lang w:val="en-GB"/>
              </w:rPr>
            </w:pPr>
          </w:p>
          <w:p w14:paraId="6F1043D5" w14:textId="5E073B29" w:rsidR="0077744C" w:rsidRPr="0077744C" w:rsidRDefault="0077744C" w:rsidP="0077744C">
            <w:pPr>
              <w:spacing w:line="276" w:lineRule="auto"/>
              <w:ind w:right="599"/>
              <w:rPr>
                <w:rFonts w:eastAsia="SimSun" w:cs="Arial"/>
                <w:b/>
                <w:bCs/>
                <w:sz w:val="20"/>
                <w:lang w:val="en-GB"/>
              </w:rPr>
            </w:pPr>
          </w:p>
          <w:p w14:paraId="04151A64" w14:textId="77777777" w:rsidR="00517245" w:rsidRPr="00A4666D" w:rsidRDefault="00517245" w:rsidP="0096142D">
            <w:pPr>
              <w:pStyle w:val="boldblue"/>
              <w:ind w:right="666"/>
              <w:rPr>
                <w:lang w:val="en-GB"/>
              </w:rPr>
            </w:pPr>
          </w:p>
          <w:p w14:paraId="1A2ACE1C" w14:textId="3EE3F401" w:rsidR="00D05E8B" w:rsidRPr="00517245" w:rsidRDefault="0096142D" w:rsidP="00517245">
            <w:pPr>
              <w:pStyle w:val="boldblue"/>
              <w:ind w:right="666"/>
              <w:rPr>
                <w:lang w:val="en-GB"/>
              </w:rPr>
            </w:pPr>
            <w:r w:rsidRPr="00A4666D">
              <w:rPr>
                <w:lang w:val="en-GB"/>
              </w:rPr>
              <w:t xml:space="preserve">PICTURE CAPTION: </w:t>
            </w:r>
          </w:p>
          <w:p w14:paraId="39D43C2F" w14:textId="3FDFC411" w:rsidR="002D345F" w:rsidRPr="00A4666D" w:rsidRDefault="00517245" w:rsidP="00B148C9">
            <w:pPr>
              <w:tabs>
                <w:tab w:val="left" w:pos="6825"/>
              </w:tabs>
              <w:spacing w:line="260" w:lineRule="exact"/>
              <w:ind w:right="666"/>
              <w:rPr>
                <w:rFonts w:eastAsia="Calibri"/>
                <w:lang w:val="en-GB"/>
              </w:rPr>
            </w:pPr>
            <w:r>
              <w:rPr>
                <w:rFonts w:eastAsia="Calibri"/>
                <w:lang w:val="en-GB"/>
              </w:rPr>
              <w:t>S</w:t>
            </w:r>
            <w:r w:rsidRPr="00517245">
              <w:rPr>
                <w:rFonts w:eastAsia="Calibri"/>
                <w:lang w:val="en-GB"/>
              </w:rPr>
              <w:t xml:space="preserve">IG has maintained its elite position among the top 1% of participating companies with a platinum rating in the latest </w:t>
            </w:r>
            <w:proofErr w:type="spellStart"/>
            <w:r w:rsidRPr="00517245">
              <w:rPr>
                <w:rFonts w:eastAsia="Calibri"/>
                <w:lang w:val="en-GB"/>
              </w:rPr>
              <w:t>EcoVadis</w:t>
            </w:r>
            <w:proofErr w:type="spellEnd"/>
            <w:r w:rsidRPr="00517245">
              <w:rPr>
                <w:rFonts w:eastAsia="Calibri"/>
                <w:lang w:val="en-GB"/>
              </w:rPr>
              <w:t xml:space="preserve"> assessment on corporate social responsibility (CSR).</w:t>
            </w:r>
            <w:r w:rsidR="00B148C9" w:rsidRPr="00A4666D">
              <w:rPr>
                <w:rFonts w:eastAsia="Calibri"/>
                <w:lang w:val="en-GB"/>
              </w:rPr>
              <w:tab/>
            </w:r>
          </w:p>
          <w:p w14:paraId="714FD559" w14:textId="7731C1F0" w:rsidR="005F0CF0" w:rsidRPr="00A4666D" w:rsidRDefault="005F0CF0" w:rsidP="005F0CF0">
            <w:pPr>
              <w:spacing w:line="260" w:lineRule="exact"/>
              <w:ind w:right="666"/>
              <w:jc w:val="right"/>
              <w:rPr>
                <w:rFonts w:eastAsia="Calibri"/>
                <w:b/>
                <w:lang w:val="en-GB"/>
              </w:rPr>
            </w:pPr>
            <w:r w:rsidRPr="00A4666D">
              <w:rPr>
                <w:rFonts w:eastAsia="Calibri"/>
                <w:b/>
                <w:lang w:val="en-GB"/>
              </w:rPr>
              <w:t>Photo: SIG</w:t>
            </w:r>
          </w:p>
          <w:p w14:paraId="4AEA161D" w14:textId="115F2F2E" w:rsidR="00D05E8B" w:rsidRPr="00A4666D" w:rsidRDefault="00D05E8B" w:rsidP="005F0CF0">
            <w:pPr>
              <w:spacing w:line="260" w:lineRule="exact"/>
              <w:ind w:right="666"/>
              <w:jc w:val="right"/>
              <w:rPr>
                <w:rFonts w:eastAsia="Calibri"/>
                <w:b/>
                <w:lang w:val="en-GB"/>
              </w:rPr>
            </w:pPr>
          </w:p>
          <w:p w14:paraId="58FCFF5E" w14:textId="77777777" w:rsidR="00D05E8B" w:rsidRPr="00A4666D" w:rsidRDefault="00D05E8B" w:rsidP="00D05E8B">
            <w:pPr>
              <w:spacing w:line="260" w:lineRule="exact"/>
              <w:ind w:right="666"/>
              <w:rPr>
                <w:rFonts w:eastAsia="Calibri"/>
                <w:b/>
                <w:lang w:val="en-GB"/>
              </w:rPr>
            </w:pPr>
          </w:p>
          <w:p w14:paraId="5F4B7779" w14:textId="77777777" w:rsidR="003D61F4" w:rsidRPr="00486AB6" w:rsidRDefault="003D61F4" w:rsidP="00DF7929">
            <w:pPr>
              <w:spacing w:line="260" w:lineRule="exact"/>
              <w:ind w:right="666"/>
              <w:rPr>
                <w:rFonts w:eastAsia="Calibri"/>
                <w:lang w:val="en-GB"/>
              </w:rPr>
            </w:pPr>
          </w:p>
          <w:p w14:paraId="6D334614" w14:textId="77777777" w:rsidR="003D61F4" w:rsidRPr="00486AB6" w:rsidRDefault="003D61F4" w:rsidP="00DF7929">
            <w:pPr>
              <w:spacing w:line="260" w:lineRule="exact"/>
              <w:ind w:right="666"/>
              <w:rPr>
                <w:rFonts w:eastAsia="Calibri"/>
                <w:lang w:val="en-GB"/>
              </w:rPr>
            </w:pPr>
          </w:p>
          <w:p w14:paraId="63146766" w14:textId="6B750362" w:rsidR="006D538D" w:rsidRPr="00E7150D" w:rsidRDefault="006D538D" w:rsidP="006D538D">
            <w:pPr>
              <w:spacing w:line="260" w:lineRule="exact"/>
              <w:ind w:right="666"/>
              <w:jc w:val="right"/>
              <w:rPr>
                <w:b/>
                <w:lang w:val="en-GB"/>
              </w:rPr>
            </w:pPr>
          </w:p>
        </w:tc>
        <w:tc>
          <w:tcPr>
            <w:tcW w:w="6" w:type="dxa"/>
          </w:tcPr>
          <w:p w14:paraId="20CF90E5" w14:textId="77777777" w:rsidR="00EA62C2" w:rsidRPr="00E7150D" w:rsidRDefault="00EA62C2" w:rsidP="00DF7929">
            <w:pPr>
              <w:ind w:right="666"/>
              <w:rPr>
                <w:lang w:val="en-GB"/>
              </w:rPr>
            </w:pPr>
          </w:p>
        </w:tc>
        <w:tc>
          <w:tcPr>
            <w:tcW w:w="6" w:type="dxa"/>
          </w:tcPr>
          <w:p w14:paraId="55F656B0" w14:textId="77777777" w:rsidR="00EA62C2" w:rsidRPr="00E7150D" w:rsidRDefault="00EA62C2" w:rsidP="00DF7929">
            <w:pPr>
              <w:ind w:right="666"/>
              <w:rPr>
                <w:lang w:val="en-GB"/>
              </w:rPr>
            </w:pPr>
          </w:p>
        </w:tc>
      </w:tr>
    </w:tbl>
    <w:p w14:paraId="54C1712F" w14:textId="768D81F8" w:rsidR="001C686B" w:rsidRPr="00E7150D" w:rsidRDefault="001C686B" w:rsidP="001C686B">
      <w:pPr>
        <w:spacing w:line="260" w:lineRule="exact"/>
        <w:rPr>
          <w:rFonts w:eastAsia="Calibri"/>
          <w:lang w:val="en-GB"/>
        </w:rPr>
      </w:pPr>
    </w:p>
    <w:p w14:paraId="2DBFF0D2" w14:textId="77777777" w:rsidR="005F0CF0" w:rsidRPr="00E7150D" w:rsidRDefault="005F0CF0" w:rsidP="001C686B">
      <w:pPr>
        <w:spacing w:line="260" w:lineRule="exact"/>
        <w:rPr>
          <w:rFonts w:eastAsia="Calibri"/>
          <w:lang w:val="en-GB"/>
        </w:rPr>
      </w:pPr>
    </w:p>
    <w:tbl>
      <w:tblPr>
        <w:tblStyle w:val="Tabellenraster"/>
        <w:tblpPr w:leftFromText="142" w:rightFromText="142" w:horzAnchor="margin" w:tblpX="-1133" w:tblpY="16444"/>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64194"/>
        <w:tblLayout w:type="fixed"/>
        <w:tblCellMar>
          <w:left w:w="0" w:type="dxa"/>
          <w:right w:w="0" w:type="dxa"/>
        </w:tblCellMar>
        <w:tblLook w:val="04A0" w:firstRow="1" w:lastRow="0" w:firstColumn="1" w:lastColumn="0" w:noHBand="0" w:noVBand="1"/>
      </w:tblPr>
      <w:tblGrid>
        <w:gridCol w:w="1134"/>
        <w:gridCol w:w="5670"/>
        <w:gridCol w:w="284"/>
        <w:gridCol w:w="3685"/>
        <w:gridCol w:w="1134"/>
      </w:tblGrid>
      <w:tr w:rsidR="00EA62C2" w:rsidRPr="00D05E8B" w14:paraId="0BA58896" w14:textId="77777777" w:rsidTr="002534E3">
        <w:trPr>
          <w:trHeight w:val="420"/>
        </w:trPr>
        <w:tc>
          <w:tcPr>
            <w:tcW w:w="1134" w:type="dxa"/>
            <w:shd w:val="clear" w:color="auto" w:fill="164194"/>
          </w:tcPr>
          <w:p w14:paraId="1C1FF06B" w14:textId="77777777" w:rsidR="00EA62C2" w:rsidRPr="00E7150D" w:rsidRDefault="00EA62C2" w:rsidP="002534E3">
            <w:pPr>
              <w:pStyle w:val="content"/>
              <w:spacing w:after="60"/>
              <w:rPr>
                <w:b/>
                <w:caps/>
                <w:color w:val="FFFFFF" w:themeColor="background1"/>
                <w:sz w:val="16"/>
                <w:szCs w:val="16"/>
                <w:lang w:val="en-GB"/>
              </w:rPr>
            </w:pPr>
          </w:p>
        </w:tc>
        <w:tc>
          <w:tcPr>
            <w:tcW w:w="5670" w:type="dxa"/>
            <w:shd w:val="clear" w:color="auto" w:fill="164194"/>
          </w:tcPr>
          <w:p w14:paraId="1056F245" w14:textId="77777777" w:rsidR="00EA62C2" w:rsidRPr="00E7150D" w:rsidRDefault="00EA62C2" w:rsidP="002534E3">
            <w:pPr>
              <w:pStyle w:val="content"/>
              <w:spacing w:after="60"/>
              <w:rPr>
                <w:b/>
                <w:caps/>
                <w:color w:val="FFFFFF" w:themeColor="background1"/>
                <w:sz w:val="16"/>
                <w:szCs w:val="16"/>
                <w:lang w:val="en-GB"/>
              </w:rPr>
            </w:pPr>
          </w:p>
        </w:tc>
        <w:tc>
          <w:tcPr>
            <w:tcW w:w="284" w:type="dxa"/>
            <w:shd w:val="clear" w:color="auto" w:fill="164194"/>
          </w:tcPr>
          <w:p w14:paraId="7298F9C9" w14:textId="77777777" w:rsidR="00EA62C2" w:rsidRPr="00E7150D" w:rsidRDefault="00EA62C2" w:rsidP="002534E3">
            <w:pPr>
              <w:pStyle w:val="content"/>
              <w:rPr>
                <w:color w:val="FFFFFF" w:themeColor="background1"/>
                <w:lang w:val="en-GB"/>
              </w:rPr>
            </w:pPr>
          </w:p>
        </w:tc>
        <w:tc>
          <w:tcPr>
            <w:tcW w:w="3685" w:type="dxa"/>
            <w:shd w:val="clear" w:color="auto" w:fill="164194"/>
          </w:tcPr>
          <w:p w14:paraId="71B3811D" w14:textId="77777777" w:rsidR="00EA62C2" w:rsidRPr="00E7150D" w:rsidRDefault="00EA62C2" w:rsidP="002534E3">
            <w:pPr>
              <w:pStyle w:val="content"/>
              <w:rPr>
                <w:i/>
                <w:color w:val="FFFFFF" w:themeColor="background1"/>
                <w:lang w:val="en-GB"/>
              </w:rPr>
            </w:pPr>
          </w:p>
        </w:tc>
        <w:tc>
          <w:tcPr>
            <w:tcW w:w="1134" w:type="dxa"/>
            <w:shd w:val="clear" w:color="auto" w:fill="164194"/>
          </w:tcPr>
          <w:p w14:paraId="0E6D215C" w14:textId="77777777" w:rsidR="00EA62C2" w:rsidRPr="00E7150D" w:rsidRDefault="00EA62C2" w:rsidP="002534E3">
            <w:pPr>
              <w:pStyle w:val="content"/>
              <w:spacing w:after="60"/>
              <w:rPr>
                <w:b/>
                <w:caps/>
                <w:color w:val="FFFFFF" w:themeColor="background1"/>
                <w:sz w:val="16"/>
                <w:szCs w:val="16"/>
                <w:lang w:val="en-GB"/>
              </w:rPr>
            </w:pPr>
          </w:p>
        </w:tc>
      </w:tr>
      <w:tr w:rsidR="00EA62C2" w:rsidRPr="00732693" w14:paraId="7A63BE43" w14:textId="77777777" w:rsidTr="002534E3">
        <w:trPr>
          <w:trHeight w:val="2833"/>
        </w:trPr>
        <w:tc>
          <w:tcPr>
            <w:tcW w:w="1134" w:type="dxa"/>
            <w:shd w:val="clear" w:color="auto" w:fill="164194"/>
          </w:tcPr>
          <w:p w14:paraId="6875A4E0" w14:textId="77777777" w:rsidR="00EA62C2" w:rsidRPr="004A3D6F" w:rsidRDefault="00EA62C2" w:rsidP="002534E3">
            <w:pPr>
              <w:pStyle w:val="content"/>
              <w:spacing w:after="60"/>
              <w:rPr>
                <w:b/>
                <w:caps/>
                <w:color w:val="FFFFFF" w:themeColor="background1"/>
                <w:sz w:val="16"/>
                <w:szCs w:val="16"/>
                <w:lang w:val="en-GB"/>
              </w:rPr>
            </w:pPr>
          </w:p>
        </w:tc>
        <w:tc>
          <w:tcPr>
            <w:tcW w:w="5670" w:type="dxa"/>
            <w:shd w:val="clear" w:color="auto" w:fill="164194"/>
          </w:tcPr>
          <w:p w14:paraId="04432309" w14:textId="77777777" w:rsidR="00EA62C2" w:rsidRPr="00517245" w:rsidRDefault="00EA62C2" w:rsidP="002534E3">
            <w:pPr>
              <w:pStyle w:val="content"/>
              <w:spacing w:after="60"/>
              <w:rPr>
                <w:b/>
                <w:caps/>
                <w:color w:val="FFFFFF" w:themeColor="background1"/>
                <w:sz w:val="16"/>
                <w:szCs w:val="16"/>
                <w:lang w:val="en-GB"/>
              </w:rPr>
            </w:pPr>
            <w:r w:rsidRPr="00517245">
              <w:rPr>
                <w:b/>
                <w:caps/>
                <w:color w:val="FFFFFF" w:themeColor="background1"/>
                <w:sz w:val="16"/>
                <w:szCs w:val="16"/>
                <w:lang w:val="en-GB"/>
              </w:rPr>
              <w:t>YOUR Contact:</w:t>
            </w:r>
          </w:p>
          <w:p w14:paraId="1EA3B4D6" w14:textId="77777777" w:rsidR="00EA62C2" w:rsidRPr="00517245" w:rsidRDefault="00F17D01" w:rsidP="002534E3">
            <w:pPr>
              <w:pStyle w:val="content"/>
              <w:rPr>
                <w:b/>
                <w:color w:val="FFFFFF" w:themeColor="background1"/>
                <w:sz w:val="24"/>
                <w:szCs w:val="24"/>
                <w:lang w:val="en-GB"/>
              </w:rPr>
            </w:pPr>
            <w:r w:rsidRPr="00517245">
              <w:rPr>
                <w:b/>
                <w:color w:val="FFFFFF" w:themeColor="background1"/>
                <w:sz w:val="24"/>
                <w:szCs w:val="24"/>
                <w:lang w:val="en-GB"/>
              </w:rPr>
              <w:t>Heike Thevis</w:t>
            </w:r>
          </w:p>
          <w:p w14:paraId="095D41CC" w14:textId="77777777" w:rsidR="00EA62C2" w:rsidRPr="00517245" w:rsidRDefault="00F17D01" w:rsidP="002534E3">
            <w:pPr>
              <w:pStyle w:val="content"/>
              <w:rPr>
                <w:i/>
                <w:color w:val="FFFFFF" w:themeColor="background1"/>
                <w:sz w:val="24"/>
                <w:szCs w:val="24"/>
                <w:lang w:val="en-GB"/>
              </w:rPr>
            </w:pPr>
            <w:r w:rsidRPr="00517245">
              <w:rPr>
                <w:i/>
                <w:color w:val="FFFFFF" w:themeColor="background1"/>
                <w:sz w:val="24"/>
                <w:szCs w:val="24"/>
                <w:lang w:val="en-GB"/>
              </w:rPr>
              <w:t>Press Officer</w:t>
            </w:r>
          </w:p>
          <w:p w14:paraId="59B1F098" w14:textId="77777777" w:rsidR="00EA62C2" w:rsidRPr="00517245" w:rsidRDefault="00EA62C2" w:rsidP="002534E3">
            <w:pPr>
              <w:pStyle w:val="content"/>
              <w:spacing w:line="160" w:lineRule="exact"/>
              <w:rPr>
                <w:color w:val="FFFFFF" w:themeColor="background1"/>
                <w:sz w:val="20"/>
                <w:lang w:val="en-GB"/>
              </w:rPr>
            </w:pPr>
          </w:p>
          <w:p w14:paraId="1A67EDFC" w14:textId="77777777" w:rsidR="00EA62C2" w:rsidRPr="005F24AF" w:rsidRDefault="00EA62C2" w:rsidP="002534E3">
            <w:pPr>
              <w:pStyle w:val="content"/>
              <w:spacing w:line="230" w:lineRule="exact"/>
              <w:rPr>
                <w:color w:val="FFFFFF" w:themeColor="background1"/>
                <w:sz w:val="20"/>
                <w:lang w:val="fr-FR"/>
              </w:rPr>
            </w:pPr>
            <w:r w:rsidRPr="005F24AF">
              <w:rPr>
                <w:b/>
                <w:color w:val="FFFFFF" w:themeColor="background1"/>
                <w:sz w:val="20"/>
                <w:lang w:val="fr-FR"/>
              </w:rPr>
              <w:t>Tel</w:t>
            </w:r>
            <w:proofErr w:type="gramStart"/>
            <w:r w:rsidRPr="005F24AF">
              <w:rPr>
                <w:b/>
                <w:color w:val="FFFFFF" w:themeColor="background1"/>
                <w:sz w:val="20"/>
                <w:lang w:val="fr-FR"/>
              </w:rPr>
              <w:t>.:</w:t>
            </w:r>
            <w:proofErr w:type="gramEnd"/>
            <w:r w:rsidRPr="005F24AF">
              <w:rPr>
                <w:b/>
                <w:color w:val="FFFFFF" w:themeColor="background1"/>
                <w:sz w:val="20"/>
                <w:lang w:val="fr-FR"/>
              </w:rPr>
              <w:t xml:space="preserve"> </w:t>
            </w:r>
            <w:r w:rsidR="00F17D01" w:rsidRPr="005F24AF">
              <w:rPr>
                <w:color w:val="FFFFFF" w:themeColor="background1"/>
                <w:sz w:val="20"/>
                <w:lang w:val="fr-FR"/>
              </w:rPr>
              <w:tab/>
              <w:t>+49 (0)2462 79 2608</w:t>
            </w:r>
          </w:p>
          <w:p w14:paraId="20218C34" w14:textId="77777777" w:rsidR="00EA62C2" w:rsidRPr="005F24AF" w:rsidRDefault="00EA62C2" w:rsidP="002534E3">
            <w:pPr>
              <w:pStyle w:val="content"/>
              <w:spacing w:line="230" w:lineRule="exact"/>
              <w:rPr>
                <w:color w:val="FFFFFF" w:themeColor="background1"/>
                <w:sz w:val="20"/>
                <w:lang w:val="fr-FR"/>
              </w:rPr>
            </w:pPr>
            <w:proofErr w:type="gramStart"/>
            <w:r w:rsidRPr="005F24AF">
              <w:rPr>
                <w:b/>
                <w:color w:val="FFFFFF" w:themeColor="background1"/>
                <w:sz w:val="20"/>
                <w:lang w:val="fr-FR"/>
              </w:rPr>
              <w:t>Email:</w:t>
            </w:r>
            <w:proofErr w:type="gramEnd"/>
            <w:r w:rsidRPr="005F24AF">
              <w:rPr>
                <w:b/>
                <w:color w:val="FFFFFF" w:themeColor="background1"/>
                <w:sz w:val="20"/>
                <w:lang w:val="fr-FR"/>
              </w:rPr>
              <w:t xml:space="preserve"> </w:t>
            </w:r>
            <w:r w:rsidRPr="005F24AF">
              <w:rPr>
                <w:color w:val="FFFFFF" w:themeColor="background1"/>
                <w:sz w:val="20"/>
                <w:lang w:val="fr-FR"/>
              </w:rPr>
              <w:tab/>
            </w:r>
            <w:r w:rsidR="00F17D01" w:rsidRPr="005F24AF">
              <w:rPr>
                <w:lang w:val="fr-FR"/>
              </w:rPr>
              <w:t xml:space="preserve"> </w:t>
            </w:r>
            <w:r w:rsidR="00F17D01" w:rsidRPr="005F24AF">
              <w:rPr>
                <w:color w:val="FFFFFF" w:themeColor="background1"/>
                <w:sz w:val="20"/>
                <w:lang w:val="fr-FR"/>
              </w:rPr>
              <w:t xml:space="preserve">heike.thevis@sig.biz </w:t>
            </w:r>
          </w:p>
          <w:p w14:paraId="420C6E73" w14:textId="77777777" w:rsidR="00F17D01" w:rsidRPr="002067B7" w:rsidRDefault="00F17D01" w:rsidP="002534E3">
            <w:pPr>
              <w:pStyle w:val="content"/>
              <w:spacing w:line="230" w:lineRule="exact"/>
              <w:rPr>
                <w:color w:val="FFFFFF" w:themeColor="background1"/>
                <w:sz w:val="20"/>
                <w:lang w:val="fr-FR"/>
              </w:rPr>
            </w:pPr>
          </w:p>
          <w:p w14:paraId="71F5F729" w14:textId="77777777" w:rsidR="00EA62C2" w:rsidRPr="002067B7" w:rsidRDefault="00EA62C2" w:rsidP="002534E3">
            <w:pPr>
              <w:pStyle w:val="content"/>
              <w:spacing w:line="160" w:lineRule="exact"/>
              <w:rPr>
                <w:color w:val="FFFFFF" w:themeColor="background1"/>
                <w:sz w:val="20"/>
                <w:lang w:val="fr-FR"/>
              </w:rPr>
            </w:pPr>
          </w:p>
          <w:p w14:paraId="0417C161" w14:textId="77777777" w:rsidR="00F17D01" w:rsidRPr="00486AB6" w:rsidRDefault="00F17D01" w:rsidP="002534E3">
            <w:pPr>
              <w:pStyle w:val="content"/>
              <w:spacing w:line="230" w:lineRule="exact"/>
              <w:rPr>
                <w:b/>
                <w:color w:val="FFFFFF" w:themeColor="background1"/>
                <w:sz w:val="20"/>
                <w:lang w:val="en-GB"/>
              </w:rPr>
            </w:pPr>
            <w:r w:rsidRPr="00486AB6">
              <w:rPr>
                <w:b/>
                <w:color w:val="FFFFFF" w:themeColor="background1"/>
                <w:sz w:val="20"/>
                <w:lang w:val="en-GB"/>
              </w:rPr>
              <w:t>SIG International Services GmbH</w:t>
            </w:r>
          </w:p>
          <w:p w14:paraId="1E6265DB" w14:textId="77777777" w:rsidR="00F17D01" w:rsidRPr="00486AB6" w:rsidRDefault="00F17D01" w:rsidP="002534E3">
            <w:pPr>
              <w:pStyle w:val="content"/>
              <w:spacing w:line="230" w:lineRule="exact"/>
              <w:rPr>
                <w:color w:val="FFFFFF" w:themeColor="background1"/>
                <w:sz w:val="20"/>
                <w:lang w:val="en-GB"/>
              </w:rPr>
            </w:pPr>
          </w:p>
          <w:p w14:paraId="3FEA3E34" w14:textId="77777777" w:rsidR="00EA62C2" w:rsidRPr="00DC3877" w:rsidRDefault="00EA62C2" w:rsidP="002534E3">
            <w:pPr>
              <w:pStyle w:val="content"/>
              <w:spacing w:line="230" w:lineRule="exact"/>
              <w:rPr>
                <w:color w:val="FFFFFF" w:themeColor="background1"/>
                <w:lang w:val="en-GB"/>
              </w:rPr>
            </w:pPr>
            <w:r w:rsidRPr="00486AB6">
              <w:rPr>
                <w:color w:val="FFFFFF" w:themeColor="background1"/>
                <w:sz w:val="20"/>
                <w:lang w:val="en-GB"/>
              </w:rPr>
              <w:t xml:space="preserve">Visit us on www.sig.biz or </w:t>
            </w:r>
            <w:r w:rsidR="00F17D01" w:rsidRPr="00486AB6">
              <w:rPr>
                <w:color w:val="FFFFFF" w:themeColor="background1"/>
                <w:sz w:val="20"/>
                <w:lang w:val="en-GB"/>
              </w:rPr>
              <w:t xml:space="preserve">on </w:t>
            </w:r>
            <w:r w:rsidRPr="00486AB6">
              <w:rPr>
                <w:color w:val="FFFFFF" w:themeColor="background1"/>
                <w:sz w:val="20"/>
                <w:lang w:val="en-GB"/>
              </w:rPr>
              <w:t>our blog at signals.sig.biz</w:t>
            </w:r>
          </w:p>
        </w:tc>
        <w:tc>
          <w:tcPr>
            <w:tcW w:w="284" w:type="dxa"/>
            <w:shd w:val="clear" w:color="auto" w:fill="164194"/>
          </w:tcPr>
          <w:p w14:paraId="18611AD9" w14:textId="77777777" w:rsidR="00EA62C2" w:rsidRPr="00E7150D" w:rsidRDefault="00EA62C2" w:rsidP="002534E3">
            <w:pPr>
              <w:pStyle w:val="content"/>
              <w:rPr>
                <w:color w:val="FFFFFF" w:themeColor="background1"/>
                <w:lang w:val="en-GB"/>
              </w:rPr>
            </w:pPr>
          </w:p>
        </w:tc>
        <w:tc>
          <w:tcPr>
            <w:tcW w:w="3685" w:type="dxa"/>
            <w:shd w:val="clear" w:color="auto" w:fill="164194"/>
          </w:tcPr>
          <w:p w14:paraId="604FB505" w14:textId="77777777" w:rsidR="00EA62C2" w:rsidRPr="00E7150D" w:rsidRDefault="00EA62C2" w:rsidP="002534E3">
            <w:pPr>
              <w:pStyle w:val="content"/>
              <w:rPr>
                <w:b/>
                <w:i/>
                <w:color w:val="FFFFFF" w:themeColor="background1"/>
                <w:lang w:val="en-GB"/>
              </w:rPr>
            </w:pPr>
          </w:p>
        </w:tc>
        <w:tc>
          <w:tcPr>
            <w:tcW w:w="1134" w:type="dxa"/>
            <w:shd w:val="clear" w:color="auto" w:fill="164194"/>
          </w:tcPr>
          <w:p w14:paraId="6CE077E0" w14:textId="77777777" w:rsidR="00EA62C2" w:rsidRPr="00E7150D" w:rsidRDefault="00EA62C2" w:rsidP="002534E3">
            <w:pPr>
              <w:pStyle w:val="content"/>
              <w:spacing w:after="60"/>
              <w:rPr>
                <w:b/>
                <w:caps/>
                <w:color w:val="FFFFFF" w:themeColor="background1"/>
                <w:sz w:val="16"/>
                <w:szCs w:val="16"/>
                <w:lang w:val="en-GB"/>
              </w:rPr>
            </w:pPr>
          </w:p>
        </w:tc>
      </w:tr>
      <w:tr w:rsidR="00EA62C2" w:rsidRPr="00732693" w14:paraId="20D3BC92" w14:textId="77777777" w:rsidTr="002534E3">
        <w:trPr>
          <w:trHeight w:val="565"/>
        </w:trPr>
        <w:tc>
          <w:tcPr>
            <w:tcW w:w="1134" w:type="dxa"/>
            <w:shd w:val="clear" w:color="auto" w:fill="164194"/>
          </w:tcPr>
          <w:p w14:paraId="5F871423" w14:textId="77777777" w:rsidR="00EA62C2" w:rsidRPr="00E7150D" w:rsidRDefault="00EA62C2" w:rsidP="002534E3">
            <w:pPr>
              <w:pStyle w:val="content"/>
              <w:spacing w:after="60"/>
              <w:rPr>
                <w:b/>
                <w:caps/>
                <w:color w:val="FFFFFF" w:themeColor="background1"/>
                <w:sz w:val="16"/>
                <w:szCs w:val="16"/>
                <w:lang w:val="en-GB"/>
              </w:rPr>
            </w:pPr>
          </w:p>
        </w:tc>
        <w:tc>
          <w:tcPr>
            <w:tcW w:w="5670" w:type="dxa"/>
            <w:shd w:val="clear" w:color="auto" w:fill="164194"/>
          </w:tcPr>
          <w:p w14:paraId="5C1C7009" w14:textId="77777777" w:rsidR="00EA62C2" w:rsidRPr="00E7150D" w:rsidRDefault="00EA62C2" w:rsidP="002534E3">
            <w:pPr>
              <w:pStyle w:val="content"/>
              <w:spacing w:after="60"/>
              <w:rPr>
                <w:b/>
                <w:caps/>
                <w:color w:val="FFFFFF" w:themeColor="background1"/>
                <w:sz w:val="16"/>
                <w:szCs w:val="16"/>
                <w:lang w:val="en-GB"/>
              </w:rPr>
            </w:pPr>
          </w:p>
        </w:tc>
        <w:tc>
          <w:tcPr>
            <w:tcW w:w="284" w:type="dxa"/>
            <w:shd w:val="clear" w:color="auto" w:fill="164194"/>
          </w:tcPr>
          <w:p w14:paraId="4A02E3A2" w14:textId="77777777" w:rsidR="00EA62C2" w:rsidRPr="00E7150D" w:rsidRDefault="00EA62C2" w:rsidP="002534E3">
            <w:pPr>
              <w:pStyle w:val="content"/>
              <w:rPr>
                <w:color w:val="FFFFFF" w:themeColor="background1"/>
                <w:lang w:val="en-GB"/>
              </w:rPr>
            </w:pPr>
          </w:p>
        </w:tc>
        <w:tc>
          <w:tcPr>
            <w:tcW w:w="3685" w:type="dxa"/>
            <w:shd w:val="clear" w:color="auto" w:fill="164194"/>
          </w:tcPr>
          <w:p w14:paraId="6BE399F0" w14:textId="77777777" w:rsidR="00EA62C2" w:rsidRPr="00E7150D" w:rsidRDefault="00EA62C2" w:rsidP="002534E3">
            <w:pPr>
              <w:pStyle w:val="content"/>
              <w:rPr>
                <w:i/>
                <w:color w:val="FFFFFF" w:themeColor="background1"/>
                <w:lang w:val="en-GB"/>
              </w:rPr>
            </w:pPr>
          </w:p>
        </w:tc>
        <w:tc>
          <w:tcPr>
            <w:tcW w:w="1134" w:type="dxa"/>
            <w:shd w:val="clear" w:color="auto" w:fill="164194"/>
          </w:tcPr>
          <w:p w14:paraId="15956F19" w14:textId="77777777" w:rsidR="00EA62C2" w:rsidRPr="00E7150D" w:rsidRDefault="00EA62C2" w:rsidP="002534E3">
            <w:pPr>
              <w:pStyle w:val="content"/>
              <w:spacing w:after="60"/>
              <w:rPr>
                <w:b/>
                <w:caps/>
                <w:color w:val="FFFFFF" w:themeColor="background1"/>
                <w:sz w:val="16"/>
                <w:szCs w:val="16"/>
                <w:lang w:val="en-GB"/>
              </w:rPr>
            </w:pPr>
          </w:p>
        </w:tc>
      </w:tr>
    </w:tbl>
    <w:p w14:paraId="75F5E023" w14:textId="77777777" w:rsidR="004F1CE4" w:rsidRPr="00E7150D" w:rsidRDefault="004F1CE4" w:rsidP="001C686B">
      <w:pPr>
        <w:pStyle w:val="boldblue"/>
        <w:rPr>
          <w:lang w:val="en-GB"/>
        </w:rPr>
      </w:pPr>
    </w:p>
    <w:p w14:paraId="74A49A45" w14:textId="77777777" w:rsidR="003D61F4" w:rsidRPr="00BC5255" w:rsidRDefault="003D61F4">
      <w:pPr>
        <w:pStyle w:val="boldblue"/>
      </w:pPr>
    </w:p>
    <w:sectPr w:rsidR="003D61F4" w:rsidRPr="00BC5255" w:rsidSect="003063CB">
      <w:headerReference w:type="default" r:id="rId10"/>
      <w:footerReference w:type="default" r:id="rId11"/>
      <w:headerReference w:type="first" r:id="rId12"/>
      <w:footerReference w:type="first" r:id="rId13"/>
      <w:pgSz w:w="11906" w:h="16838"/>
      <w:pgMar w:top="1985" w:right="1134" w:bottom="1701" w:left="1134" w:header="993"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48225" w14:textId="77777777" w:rsidR="00E00544" w:rsidRDefault="00E00544" w:rsidP="00FA5CD6">
      <w:r>
        <w:separator/>
      </w:r>
    </w:p>
  </w:endnote>
  <w:endnote w:type="continuationSeparator" w:id="0">
    <w:p w14:paraId="2DC49CE8" w14:textId="77777777" w:rsidR="00E00544" w:rsidRDefault="00E00544" w:rsidP="00FA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9"/>
      <w:gridCol w:w="4810"/>
    </w:tblGrid>
    <w:tr w:rsidR="003063CB" w14:paraId="74D7A65E" w14:textId="77777777" w:rsidTr="007C312D">
      <w:trPr>
        <w:trHeight w:val="99"/>
      </w:trPr>
      <w:tc>
        <w:tcPr>
          <w:tcW w:w="4829" w:type="dxa"/>
          <w:tcBorders>
            <w:top w:val="single" w:sz="18" w:space="0" w:color="164194"/>
          </w:tcBorders>
        </w:tcPr>
        <w:p w14:paraId="7C89C3FA" w14:textId="77777777" w:rsidR="003063CB" w:rsidRPr="00EA62C2" w:rsidRDefault="003063CB" w:rsidP="00EA62C2">
          <w:pPr>
            <w:pStyle w:val="Fuzeile"/>
          </w:pPr>
        </w:p>
      </w:tc>
      <w:tc>
        <w:tcPr>
          <w:tcW w:w="4810" w:type="dxa"/>
          <w:tcBorders>
            <w:top w:val="single" w:sz="18" w:space="0" w:color="164194"/>
          </w:tcBorders>
        </w:tcPr>
        <w:p w14:paraId="4C305271" w14:textId="77777777" w:rsidR="003063CB" w:rsidRPr="00B2181F" w:rsidRDefault="003063CB" w:rsidP="00EA62C2">
          <w:pPr>
            <w:pStyle w:val="Fuzeile"/>
          </w:pPr>
        </w:p>
      </w:tc>
    </w:tr>
    <w:tr w:rsidR="003063CB" w14:paraId="24986E84" w14:textId="77777777" w:rsidTr="007C312D">
      <w:trPr>
        <w:trHeight w:val="369"/>
      </w:trPr>
      <w:tc>
        <w:tcPr>
          <w:tcW w:w="4829" w:type="dxa"/>
          <w:shd w:val="clear" w:color="auto" w:fill="E9E9E9"/>
          <w:tcMar>
            <w:left w:w="113" w:type="dxa"/>
          </w:tcMar>
          <w:vAlign w:val="center"/>
        </w:tcPr>
        <w:p w14:paraId="101664E1" w14:textId="77777777" w:rsidR="003063CB" w:rsidRPr="00955E89" w:rsidRDefault="003063CB" w:rsidP="00EA62C2">
          <w:pPr>
            <w:pStyle w:val="Fuzeile"/>
          </w:pPr>
          <w:r w:rsidRPr="00955E89">
            <w:t>SIG Press Release</w:t>
          </w:r>
        </w:p>
      </w:tc>
      <w:tc>
        <w:tcPr>
          <w:tcW w:w="4810" w:type="dxa"/>
          <w:shd w:val="clear" w:color="auto" w:fill="E9E9E9"/>
          <w:tcMar>
            <w:right w:w="113" w:type="dxa"/>
          </w:tcMar>
          <w:vAlign w:val="center"/>
        </w:tcPr>
        <w:p w14:paraId="4628C19D" w14:textId="1D552B5B" w:rsidR="003063CB" w:rsidRDefault="003063CB" w:rsidP="00EA62C2">
          <w:pPr>
            <w:pStyle w:val="Fuzeile"/>
            <w:jc w:val="right"/>
          </w:pPr>
          <w:r>
            <w:fldChar w:fldCharType="begin"/>
          </w:r>
          <w:r>
            <w:instrText xml:space="preserve"> PAGE   \* MERGEFORMAT </w:instrText>
          </w:r>
          <w:r>
            <w:fldChar w:fldCharType="separate"/>
          </w:r>
          <w:r w:rsidR="00B97873">
            <w:rPr>
              <w:noProof/>
            </w:rPr>
            <w:t>2</w:t>
          </w:r>
          <w:r>
            <w:fldChar w:fldCharType="end"/>
          </w:r>
        </w:p>
      </w:tc>
    </w:tr>
  </w:tbl>
  <w:p w14:paraId="06D48690" w14:textId="77777777" w:rsidR="007B47F8" w:rsidRPr="003063CB" w:rsidRDefault="007B47F8" w:rsidP="00EA62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9"/>
      <w:gridCol w:w="4810"/>
    </w:tblGrid>
    <w:tr w:rsidR="003063CB" w14:paraId="5C9CAFAA" w14:textId="77777777" w:rsidTr="007C312D">
      <w:trPr>
        <w:trHeight w:val="99"/>
      </w:trPr>
      <w:tc>
        <w:tcPr>
          <w:tcW w:w="4829" w:type="dxa"/>
          <w:tcBorders>
            <w:top w:val="single" w:sz="18" w:space="0" w:color="164194"/>
          </w:tcBorders>
        </w:tcPr>
        <w:p w14:paraId="7CAEEC97" w14:textId="77777777" w:rsidR="003063CB" w:rsidRPr="00EA62C2" w:rsidRDefault="003063CB" w:rsidP="00EA62C2">
          <w:pPr>
            <w:pStyle w:val="Fuzeile"/>
          </w:pPr>
        </w:p>
      </w:tc>
      <w:tc>
        <w:tcPr>
          <w:tcW w:w="4810" w:type="dxa"/>
          <w:tcBorders>
            <w:top w:val="single" w:sz="18" w:space="0" w:color="164194"/>
          </w:tcBorders>
        </w:tcPr>
        <w:p w14:paraId="5DB7509E" w14:textId="77777777" w:rsidR="003063CB" w:rsidRPr="00B2181F" w:rsidRDefault="003063CB" w:rsidP="00EA62C2">
          <w:pPr>
            <w:pStyle w:val="Fuzeile"/>
          </w:pPr>
        </w:p>
      </w:tc>
    </w:tr>
    <w:tr w:rsidR="003063CB" w14:paraId="31D8F9E6" w14:textId="77777777" w:rsidTr="00EA62C2">
      <w:trPr>
        <w:trHeight w:val="369"/>
      </w:trPr>
      <w:tc>
        <w:tcPr>
          <w:tcW w:w="4829" w:type="dxa"/>
          <w:shd w:val="clear" w:color="auto" w:fill="E9E9E9"/>
          <w:tcMar>
            <w:left w:w="113" w:type="dxa"/>
          </w:tcMar>
          <w:vAlign w:val="center"/>
        </w:tcPr>
        <w:p w14:paraId="020BE6AD" w14:textId="77777777" w:rsidR="003063CB" w:rsidRPr="00EA62C2" w:rsidRDefault="003063CB" w:rsidP="00EA62C2">
          <w:pPr>
            <w:pStyle w:val="Fuzeile"/>
          </w:pPr>
          <w:r w:rsidRPr="00EA62C2">
            <w:t>SIG Press Release</w:t>
          </w:r>
        </w:p>
      </w:tc>
      <w:tc>
        <w:tcPr>
          <w:tcW w:w="4810" w:type="dxa"/>
          <w:shd w:val="clear" w:color="auto" w:fill="E9E9E9"/>
          <w:tcMar>
            <w:right w:w="113" w:type="dxa"/>
          </w:tcMar>
          <w:vAlign w:val="center"/>
        </w:tcPr>
        <w:p w14:paraId="1D9D2D21" w14:textId="5859FA9E" w:rsidR="003063CB" w:rsidRPr="00EA62C2" w:rsidRDefault="003063CB" w:rsidP="00EA62C2">
          <w:pPr>
            <w:pStyle w:val="Fuzeile"/>
            <w:jc w:val="right"/>
          </w:pPr>
          <w:r w:rsidRPr="00EA62C2">
            <w:fldChar w:fldCharType="begin"/>
          </w:r>
          <w:r w:rsidRPr="00EA62C2">
            <w:instrText xml:space="preserve"> PAGE   \* MERGEFORMAT </w:instrText>
          </w:r>
          <w:r w:rsidRPr="00EA62C2">
            <w:fldChar w:fldCharType="separate"/>
          </w:r>
          <w:r w:rsidR="00B97873">
            <w:rPr>
              <w:noProof/>
            </w:rPr>
            <w:t>1</w:t>
          </w:r>
          <w:r w:rsidRPr="00EA62C2">
            <w:fldChar w:fldCharType="end"/>
          </w:r>
        </w:p>
      </w:tc>
    </w:tr>
  </w:tbl>
  <w:p w14:paraId="6BF7ABCB" w14:textId="77777777" w:rsidR="003063CB" w:rsidRDefault="003063CB" w:rsidP="00EA62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2DF00" w14:textId="77777777" w:rsidR="00E00544" w:rsidRDefault="00E00544" w:rsidP="00FA5CD6">
      <w:r>
        <w:separator/>
      </w:r>
    </w:p>
  </w:footnote>
  <w:footnote w:type="continuationSeparator" w:id="0">
    <w:p w14:paraId="6CB8741C" w14:textId="77777777" w:rsidR="00E00544" w:rsidRDefault="00E00544" w:rsidP="00FA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1" w:rightFromText="141" w:vertAnchor="text" w:tblpY="1"/>
      <w:tblOverlap w:val="never"/>
      <w:tblW w:w="9639" w:type="dxa"/>
      <w:tblBorders>
        <w:top w:val="none" w:sz="0" w:space="0" w:color="auto"/>
        <w:left w:val="none" w:sz="0" w:space="0" w:color="auto"/>
        <w:bottom w:val="single" w:sz="18" w:space="0" w:color="164194"/>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20"/>
    </w:tblGrid>
    <w:tr w:rsidR="002F5582" w14:paraId="0DE6341F" w14:textId="77777777" w:rsidTr="00380FEC">
      <w:trPr>
        <w:trHeight w:val="340"/>
      </w:trPr>
      <w:tc>
        <w:tcPr>
          <w:tcW w:w="4819" w:type="dxa"/>
          <w:tcMar>
            <w:bottom w:w="57" w:type="dxa"/>
          </w:tcMar>
        </w:tcPr>
        <w:p w14:paraId="4A185612" w14:textId="77777777" w:rsidR="002F5582" w:rsidRPr="003120B5" w:rsidRDefault="00380FEC" w:rsidP="002F5582">
          <w:pPr>
            <w:pStyle w:val="headSIG"/>
          </w:pPr>
          <w:r>
            <w:rPr>
              <w:noProof/>
              <w:lang w:eastAsia="zh-CN"/>
            </w:rPr>
            <w:drawing>
              <wp:inline distT="0" distB="0" distL="0" distR="0" wp14:anchorId="3371AB76" wp14:editId="2ACBAC0E">
                <wp:extent cx="397233" cy="261257"/>
                <wp:effectExtent l="0" t="0" r="317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_RGB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599" cy="265444"/>
                        </a:xfrm>
                        <a:prstGeom prst="rect">
                          <a:avLst/>
                        </a:prstGeom>
                      </pic:spPr>
                    </pic:pic>
                  </a:graphicData>
                </a:graphic>
              </wp:inline>
            </w:drawing>
          </w:r>
        </w:p>
      </w:tc>
      <w:tc>
        <w:tcPr>
          <w:tcW w:w="4820" w:type="dxa"/>
          <w:tcMar>
            <w:bottom w:w="57" w:type="dxa"/>
          </w:tcMar>
          <w:vAlign w:val="bottom"/>
        </w:tcPr>
        <w:p w14:paraId="22AACF7A" w14:textId="55EAA944" w:rsidR="002F5582" w:rsidRDefault="00732693" w:rsidP="003D61F4">
          <w:pPr>
            <w:pStyle w:val="headSIG"/>
            <w:jc w:val="right"/>
          </w:pPr>
          <w:r>
            <w:t>02</w:t>
          </w:r>
          <w:r w:rsidR="00FF0FFA" w:rsidRPr="004A3D6F">
            <w:t>.</w:t>
          </w:r>
          <w:r w:rsidR="002C7334">
            <w:t>03</w:t>
          </w:r>
          <w:r w:rsidR="002F5582" w:rsidRPr="004A3D6F">
            <w:t>.</w:t>
          </w:r>
          <w:r w:rsidR="002F5582">
            <w:t>20</w:t>
          </w:r>
          <w:r w:rsidR="00B5193C">
            <w:t>20</w:t>
          </w:r>
        </w:p>
      </w:tc>
    </w:tr>
  </w:tbl>
  <w:p w14:paraId="536A3099" w14:textId="77777777" w:rsidR="002F5582" w:rsidRPr="00FA5CD6" w:rsidRDefault="002F5582" w:rsidP="00631A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1" w:rightFromText="141"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20"/>
    </w:tblGrid>
    <w:tr w:rsidR="003063CB" w14:paraId="2F556990" w14:textId="77777777" w:rsidTr="007C312D">
      <w:trPr>
        <w:trHeight w:val="340"/>
      </w:trPr>
      <w:tc>
        <w:tcPr>
          <w:tcW w:w="4747" w:type="dxa"/>
          <w:tcBorders>
            <w:bottom w:val="single" w:sz="18" w:space="0" w:color="164194"/>
          </w:tcBorders>
        </w:tcPr>
        <w:p w14:paraId="4B027768" w14:textId="77777777" w:rsidR="003063CB" w:rsidRPr="003120B5" w:rsidRDefault="003063CB" w:rsidP="007C312D">
          <w:pPr>
            <w:pStyle w:val="headSIG"/>
          </w:pPr>
        </w:p>
      </w:tc>
      <w:tc>
        <w:tcPr>
          <w:tcW w:w="4747" w:type="dxa"/>
          <w:tcBorders>
            <w:bottom w:val="single" w:sz="18" w:space="0" w:color="164194"/>
          </w:tcBorders>
        </w:tcPr>
        <w:p w14:paraId="38ABBBEE" w14:textId="77777777" w:rsidR="003063CB" w:rsidRDefault="003063CB" w:rsidP="007C312D"/>
      </w:tc>
    </w:tr>
    <w:tr w:rsidR="003063CB" w14:paraId="10F0ED77" w14:textId="77777777" w:rsidTr="007C312D">
      <w:trPr>
        <w:trHeight w:val="1701"/>
      </w:trPr>
      <w:tc>
        <w:tcPr>
          <w:tcW w:w="4747" w:type="dxa"/>
          <w:tcBorders>
            <w:top w:val="single" w:sz="18" w:space="0" w:color="164194"/>
          </w:tcBorders>
          <w:vAlign w:val="center"/>
        </w:tcPr>
        <w:p w14:paraId="7ABF7374" w14:textId="77777777" w:rsidR="003063CB" w:rsidRPr="003120B5" w:rsidRDefault="003063CB" w:rsidP="007C312D">
          <w:pPr>
            <w:pStyle w:val="headheadline"/>
          </w:pPr>
          <w:r w:rsidRPr="003120B5">
            <w:t>Press</w:t>
          </w:r>
        </w:p>
        <w:p w14:paraId="1DBD278C" w14:textId="77777777" w:rsidR="003063CB" w:rsidRPr="002E265A" w:rsidRDefault="003063CB" w:rsidP="007C312D">
          <w:pPr>
            <w:pStyle w:val="headheadline"/>
          </w:pPr>
          <w:r w:rsidRPr="003120B5">
            <w:t>release</w:t>
          </w:r>
        </w:p>
      </w:tc>
      <w:tc>
        <w:tcPr>
          <w:tcW w:w="4747" w:type="dxa"/>
          <w:tcBorders>
            <w:top w:val="single" w:sz="18" w:space="0" w:color="164194"/>
          </w:tcBorders>
          <w:vAlign w:val="center"/>
        </w:tcPr>
        <w:p w14:paraId="7CA2E9D1" w14:textId="77777777" w:rsidR="003063CB" w:rsidRDefault="003063CB" w:rsidP="007C312D">
          <w:pPr>
            <w:jc w:val="right"/>
          </w:pPr>
          <w:r>
            <w:rPr>
              <w:noProof/>
              <w:lang w:eastAsia="zh-CN"/>
            </w:rPr>
            <w:drawing>
              <wp:inline distT="0" distB="0" distL="0" distR="0" wp14:anchorId="629454EC" wp14:editId="6F8AD8A5">
                <wp:extent cx="936000" cy="6156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_RGB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615600"/>
                        </a:xfrm>
                        <a:prstGeom prst="rect">
                          <a:avLst/>
                        </a:prstGeom>
                      </pic:spPr>
                    </pic:pic>
                  </a:graphicData>
                </a:graphic>
              </wp:inline>
            </w:drawing>
          </w:r>
        </w:p>
      </w:tc>
    </w:tr>
    <w:tr w:rsidR="003063CB" w14:paraId="5B3F40DE" w14:textId="77777777" w:rsidTr="007C312D">
      <w:trPr>
        <w:trHeight w:val="170"/>
      </w:trPr>
      <w:tc>
        <w:tcPr>
          <w:tcW w:w="4747" w:type="dxa"/>
          <w:shd w:val="clear" w:color="auto" w:fill="E9E9E9"/>
        </w:tcPr>
        <w:p w14:paraId="05D2AF7F" w14:textId="77777777" w:rsidR="003063CB" w:rsidRPr="008203EB" w:rsidRDefault="003063CB" w:rsidP="007C312D">
          <w:pPr>
            <w:rPr>
              <w:sz w:val="16"/>
              <w:szCs w:val="16"/>
            </w:rPr>
          </w:pPr>
        </w:p>
      </w:tc>
      <w:tc>
        <w:tcPr>
          <w:tcW w:w="4747" w:type="dxa"/>
          <w:shd w:val="clear" w:color="auto" w:fill="E9E9E9"/>
        </w:tcPr>
        <w:p w14:paraId="7EA356A0" w14:textId="77777777" w:rsidR="003063CB" w:rsidRPr="008203EB" w:rsidRDefault="003063CB" w:rsidP="007C312D">
          <w:pPr>
            <w:rPr>
              <w:sz w:val="16"/>
              <w:szCs w:val="16"/>
            </w:rPr>
          </w:pPr>
        </w:p>
      </w:tc>
    </w:tr>
    <w:tr w:rsidR="003063CB" w14:paraId="45E9163F" w14:textId="77777777" w:rsidTr="007C312D">
      <w:trPr>
        <w:trHeight w:val="425"/>
      </w:trPr>
      <w:tc>
        <w:tcPr>
          <w:tcW w:w="4747" w:type="dxa"/>
          <w:vAlign w:val="bottom"/>
        </w:tcPr>
        <w:p w14:paraId="24A87185" w14:textId="231CD410" w:rsidR="003063CB" w:rsidRPr="003120B5" w:rsidRDefault="00732693" w:rsidP="00EA62C2">
          <w:pPr>
            <w:pStyle w:val="headdate"/>
          </w:pPr>
          <w:r>
            <w:t>02</w:t>
          </w:r>
          <w:r w:rsidR="003E2FAF">
            <w:t>.</w:t>
          </w:r>
          <w:r w:rsidR="002C7334">
            <w:t>03</w:t>
          </w:r>
          <w:r w:rsidR="003063CB" w:rsidRPr="004A3D6F">
            <w:t>.</w:t>
          </w:r>
          <w:r w:rsidR="00554AD0" w:rsidRPr="004A3D6F">
            <w:t>20</w:t>
          </w:r>
          <w:r w:rsidR="00B5193C">
            <w:t>20</w:t>
          </w:r>
        </w:p>
      </w:tc>
      <w:tc>
        <w:tcPr>
          <w:tcW w:w="4747" w:type="dxa"/>
          <w:vAlign w:val="bottom"/>
        </w:tcPr>
        <w:p w14:paraId="6D17D23B" w14:textId="77777777" w:rsidR="003063CB" w:rsidRDefault="003063CB" w:rsidP="007C312D"/>
      </w:tc>
    </w:tr>
    <w:tr w:rsidR="003063CB" w14:paraId="2C5206DB" w14:textId="77777777" w:rsidTr="007C312D">
      <w:trPr>
        <w:trHeight w:val="567"/>
      </w:trPr>
      <w:tc>
        <w:tcPr>
          <w:tcW w:w="4747" w:type="dxa"/>
          <w:vAlign w:val="bottom"/>
        </w:tcPr>
        <w:p w14:paraId="1A074F9F" w14:textId="77777777" w:rsidR="003063CB" w:rsidRPr="003120B5" w:rsidRDefault="003063CB" w:rsidP="007C312D">
          <w:pPr>
            <w:pStyle w:val="headdate"/>
          </w:pPr>
        </w:p>
      </w:tc>
      <w:tc>
        <w:tcPr>
          <w:tcW w:w="4747" w:type="dxa"/>
          <w:vAlign w:val="bottom"/>
        </w:tcPr>
        <w:p w14:paraId="25864D59" w14:textId="77777777" w:rsidR="003063CB" w:rsidRDefault="003063CB" w:rsidP="007C312D"/>
      </w:tc>
    </w:tr>
  </w:tbl>
  <w:p w14:paraId="61DDC9E3" w14:textId="77777777" w:rsidR="003063CB" w:rsidRDefault="003063C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1F4"/>
    <w:rsid w:val="00000B1C"/>
    <w:rsid w:val="00001739"/>
    <w:rsid w:val="00007DBE"/>
    <w:rsid w:val="00011495"/>
    <w:rsid w:val="000127D9"/>
    <w:rsid w:val="00027946"/>
    <w:rsid w:val="000342FD"/>
    <w:rsid w:val="00041BAD"/>
    <w:rsid w:val="000543FF"/>
    <w:rsid w:val="00066A26"/>
    <w:rsid w:val="00067FC1"/>
    <w:rsid w:val="00071EEC"/>
    <w:rsid w:val="00072064"/>
    <w:rsid w:val="00080689"/>
    <w:rsid w:val="00085733"/>
    <w:rsid w:val="000915F5"/>
    <w:rsid w:val="00094DBD"/>
    <w:rsid w:val="001174F2"/>
    <w:rsid w:val="00120A60"/>
    <w:rsid w:val="001453C3"/>
    <w:rsid w:val="00152A82"/>
    <w:rsid w:val="00166820"/>
    <w:rsid w:val="00174C20"/>
    <w:rsid w:val="001B4ADF"/>
    <w:rsid w:val="001B664B"/>
    <w:rsid w:val="001C5270"/>
    <w:rsid w:val="001C686B"/>
    <w:rsid w:val="001E10E0"/>
    <w:rsid w:val="001E56DE"/>
    <w:rsid w:val="00200F21"/>
    <w:rsid w:val="002067B7"/>
    <w:rsid w:val="00212B8D"/>
    <w:rsid w:val="00221594"/>
    <w:rsid w:val="00222618"/>
    <w:rsid w:val="0022603B"/>
    <w:rsid w:val="002409CB"/>
    <w:rsid w:val="002534E3"/>
    <w:rsid w:val="00260476"/>
    <w:rsid w:val="0026263E"/>
    <w:rsid w:val="00265391"/>
    <w:rsid w:val="00267524"/>
    <w:rsid w:val="002709CA"/>
    <w:rsid w:val="00271F0B"/>
    <w:rsid w:val="002849D8"/>
    <w:rsid w:val="002A1EE4"/>
    <w:rsid w:val="002A1FF7"/>
    <w:rsid w:val="002A58DA"/>
    <w:rsid w:val="002C7334"/>
    <w:rsid w:val="002D18FF"/>
    <w:rsid w:val="002D345F"/>
    <w:rsid w:val="002D6DA9"/>
    <w:rsid w:val="002E265A"/>
    <w:rsid w:val="002E615F"/>
    <w:rsid w:val="002F0EA0"/>
    <w:rsid w:val="002F31DB"/>
    <w:rsid w:val="002F5582"/>
    <w:rsid w:val="003063CB"/>
    <w:rsid w:val="0031013D"/>
    <w:rsid w:val="003120B5"/>
    <w:rsid w:val="00314D6E"/>
    <w:rsid w:val="00315E3C"/>
    <w:rsid w:val="003247BF"/>
    <w:rsid w:val="003251F9"/>
    <w:rsid w:val="00334A92"/>
    <w:rsid w:val="00343972"/>
    <w:rsid w:val="00347AF2"/>
    <w:rsid w:val="00353613"/>
    <w:rsid w:val="0035405A"/>
    <w:rsid w:val="00364B83"/>
    <w:rsid w:val="00380FEC"/>
    <w:rsid w:val="00392FD2"/>
    <w:rsid w:val="003A7B6C"/>
    <w:rsid w:val="003B6ABF"/>
    <w:rsid w:val="003D464E"/>
    <w:rsid w:val="003D61F4"/>
    <w:rsid w:val="003D7286"/>
    <w:rsid w:val="003E2FAF"/>
    <w:rsid w:val="003F3CC4"/>
    <w:rsid w:val="003F4417"/>
    <w:rsid w:val="00401B7B"/>
    <w:rsid w:val="00410FEE"/>
    <w:rsid w:val="00411627"/>
    <w:rsid w:val="00411F47"/>
    <w:rsid w:val="00445FD6"/>
    <w:rsid w:val="00461E73"/>
    <w:rsid w:val="00464670"/>
    <w:rsid w:val="00465C81"/>
    <w:rsid w:val="0047599D"/>
    <w:rsid w:val="0047620E"/>
    <w:rsid w:val="0048131D"/>
    <w:rsid w:val="00486AB6"/>
    <w:rsid w:val="004A0AEB"/>
    <w:rsid w:val="004A3D6F"/>
    <w:rsid w:val="004A48DF"/>
    <w:rsid w:val="004D168E"/>
    <w:rsid w:val="004D2FEC"/>
    <w:rsid w:val="004D7A9C"/>
    <w:rsid w:val="004E0565"/>
    <w:rsid w:val="004F1CE4"/>
    <w:rsid w:val="004F5F54"/>
    <w:rsid w:val="005030AB"/>
    <w:rsid w:val="00517245"/>
    <w:rsid w:val="00525385"/>
    <w:rsid w:val="005276A8"/>
    <w:rsid w:val="00554AD0"/>
    <w:rsid w:val="00564FF0"/>
    <w:rsid w:val="00565BE6"/>
    <w:rsid w:val="0057398F"/>
    <w:rsid w:val="0058142C"/>
    <w:rsid w:val="00594260"/>
    <w:rsid w:val="005A2BC1"/>
    <w:rsid w:val="005B053E"/>
    <w:rsid w:val="005B0C96"/>
    <w:rsid w:val="005B1459"/>
    <w:rsid w:val="005B3C39"/>
    <w:rsid w:val="005B5164"/>
    <w:rsid w:val="005C1AEE"/>
    <w:rsid w:val="005D24AD"/>
    <w:rsid w:val="005E48FD"/>
    <w:rsid w:val="005F0CF0"/>
    <w:rsid w:val="005F24AF"/>
    <w:rsid w:val="00601FE2"/>
    <w:rsid w:val="00614B69"/>
    <w:rsid w:val="0062246D"/>
    <w:rsid w:val="00631A83"/>
    <w:rsid w:val="0065108C"/>
    <w:rsid w:val="00656552"/>
    <w:rsid w:val="006619E6"/>
    <w:rsid w:val="00680A2C"/>
    <w:rsid w:val="00682705"/>
    <w:rsid w:val="00686662"/>
    <w:rsid w:val="0069393D"/>
    <w:rsid w:val="006D538D"/>
    <w:rsid w:val="006D5F00"/>
    <w:rsid w:val="006D60DA"/>
    <w:rsid w:val="006D6395"/>
    <w:rsid w:val="006E0BC9"/>
    <w:rsid w:val="006E41FB"/>
    <w:rsid w:val="00700ED0"/>
    <w:rsid w:val="00702BF5"/>
    <w:rsid w:val="00716E51"/>
    <w:rsid w:val="00732391"/>
    <w:rsid w:val="00732693"/>
    <w:rsid w:val="0073391D"/>
    <w:rsid w:val="00744B74"/>
    <w:rsid w:val="007532E3"/>
    <w:rsid w:val="00757C5A"/>
    <w:rsid w:val="00774F68"/>
    <w:rsid w:val="0077744C"/>
    <w:rsid w:val="00780477"/>
    <w:rsid w:val="00780D13"/>
    <w:rsid w:val="0078218F"/>
    <w:rsid w:val="00787333"/>
    <w:rsid w:val="007A175D"/>
    <w:rsid w:val="007B4443"/>
    <w:rsid w:val="007B47F8"/>
    <w:rsid w:val="007C326A"/>
    <w:rsid w:val="007E467F"/>
    <w:rsid w:val="007F1821"/>
    <w:rsid w:val="007F701C"/>
    <w:rsid w:val="0080500E"/>
    <w:rsid w:val="00806FB7"/>
    <w:rsid w:val="008203EB"/>
    <w:rsid w:val="00822ED5"/>
    <w:rsid w:val="00831092"/>
    <w:rsid w:val="00837295"/>
    <w:rsid w:val="008412E4"/>
    <w:rsid w:val="00844DD0"/>
    <w:rsid w:val="0084535A"/>
    <w:rsid w:val="00857B60"/>
    <w:rsid w:val="00861D4E"/>
    <w:rsid w:val="0086286C"/>
    <w:rsid w:val="008808A6"/>
    <w:rsid w:val="008826FD"/>
    <w:rsid w:val="00884EE4"/>
    <w:rsid w:val="008A37A8"/>
    <w:rsid w:val="008A5388"/>
    <w:rsid w:val="008A7FF4"/>
    <w:rsid w:val="008B198C"/>
    <w:rsid w:val="008C0296"/>
    <w:rsid w:val="008C5872"/>
    <w:rsid w:val="008E19F4"/>
    <w:rsid w:val="008E4FA0"/>
    <w:rsid w:val="0090141D"/>
    <w:rsid w:val="00902342"/>
    <w:rsid w:val="009205E1"/>
    <w:rsid w:val="0093740A"/>
    <w:rsid w:val="00940A56"/>
    <w:rsid w:val="00944469"/>
    <w:rsid w:val="00952A2E"/>
    <w:rsid w:val="009538AB"/>
    <w:rsid w:val="00955E89"/>
    <w:rsid w:val="0096008B"/>
    <w:rsid w:val="0096142D"/>
    <w:rsid w:val="00990C18"/>
    <w:rsid w:val="009A1444"/>
    <w:rsid w:val="009A1988"/>
    <w:rsid w:val="009A67D1"/>
    <w:rsid w:val="009C06C9"/>
    <w:rsid w:val="009C56E3"/>
    <w:rsid w:val="009C747A"/>
    <w:rsid w:val="009D77C4"/>
    <w:rsid w:val="009E4AE7"/>
    <w:rsid w:val="009E7695"/>
    <w:rsid w:val="00A027BB"/>
    <w:rsid w:val="00A167F8"/>
    <w:rsid w:val="00A401EC"/>
    <w:rsid w:val="00A465FF"/>
    <w:rsid w:val="00A4666D"/>
    <w:rsid w:val="00A50376"/>
    <w:rsid w:val="00A51CF5"/>
    <w:rsid w:val="00A554A3"/>
    <w:rsid w:val="00A63CB0"/>
    <w:rsid w:val="00A63D05"/>
    <w:rsid w:val="00A7093D"/>
    <w:rsid w:val="00A71150"/>
    <w:rsid w:val="00A76920"/>
    <w:rsid w:val="00A844B3"/>
    <w:rsid w:val="00AA471B"/>
    <w:rsid w:val="00AA58D8"/>
    <w:rsid w:val="00AB0489"/>
    <w:rsid w:val="00AB7D56"/>
    <w:rsid w:val="00AC640B"/>
    <w:rsid w:val="00AE7D29"/>
    <w:rsid w:val="00B148C9"/>
    <w:rsid w:val="00B2181F"/>
    <w:rsid w:val="00B21F67"/>
    <w:rsid w:val="00B319AC"/>
    <w:rsid w:val="00B37F12"/>
    <w:rsid w:val="00B400E2"/>
    <w:rsid w:val="00B5193C"/>
    <w:rsid w:val="00B74FF8"/>
    <w:rsid w:val="00B804CC"/>
    <w:rsid w:val="00B8364A"/>
    <w:rsid w:val="00B86BC8"/>
    <w:rsid w:val="00B97873"/>
    <w:rsid w:val="00B97BAE"/>
    <w:rsid w:val="00BA08FE"/>
    <w:rsid w:val="00BA5286"/>
    <w:rsid w:val="00BB162C"/>
    <w:rsid w:val="00BC134D"/>
    <w:rsid w:val="00BC4F7B"/>
    <w:rsid w:val="00BC5255"/>
    <w:rsid w:val="00BD4D68"/>
    <w:rsid w:val="00BD5D3D"/>
    <w:rsid w:val="00BE1B8B"/>
    <w:rsid w:val="00BE4FDF"/>
    <w:rsid w:val="00BF28AD"/>
    <w:rsid w:val="00BF4CAE"/>
    <w:rsid w:val="00BF53AC"/>
    <w:rsid w:val="00C2356F"/>
    <w:rsid w:val="00C26BC8"/>
    <w:rsid w:val="00C26C1A"/>
    <w:rsid w:val="00C33DC0"/>
    <w:rsid w:val="00C4797F"/>
    <w:rsid w:val="00C55996"/>
    <w:rsid w:val="00C674F9"/>
    <w:rsid w:val="00C91607"/>
    <w:rsid w:val="00CA644B"/>
    <w:rsid w:val="00CA6998"/>
    <w:rsid w:val="00CB41DF"/>
    <w:rsid w:val="00CD1E09"/>
    <w:rsid w:val="00CD1F66"/>
    <w:rsid w:val="00CD20D9"/>
    <w:rsid w:val="00CD2763"/>
    <w:rsid w:val="00CD4D15"/>
    <w:rsid w:val="00CD65D0"/>
    <w:rsid w:val="00CE3A19"/>
    <w:rsid w:val="00CF1A3B"/>
    <w:rsid w:val="00CF555E"/>
    <w:rsid w:val="00CF76F8"/>
    <w:rsid w:val="00D05E8B"/>
    <w:rsid w:val="00D25C8E"/>
    <w:rsid w:val="00D421E2"/>
    <w:rsid w:val="00D4421F"/>
    <w:rsid w:val="00D444EA"/>
    <w:rsid w:val="00D5295D"/>
    <w:rsid w:val="00D53FA4"/>
    <w:rsid w:val="00D5572B"/>
    <w:rsid w:val="00D619CB"/>
    <w:rsid w:val="00D62428"/>
    <w:rsid w:val="00D65CBC"/>
    <w:rsid w:val="00D80918"/>
    <w:rsid w:val="00D81C06"/>
    <w:rsid w:val="00DC0B6D"/>
    <w:rsid w:val="00DC376F"/>
    <w:rsid w:val="00DC3877"/>
    <w:rsid w:val="00DD41C0"/>
    <w:rsid w:val="00DF411F"/>
    <w:rsid w:val="00DF7929"/>
    <w:rsid w:val="00E00544"/>
    <w:rsid w:val="00E03969"/>
    <w:rsid w:val="00E20D94"/>
    <w:rsid w:val="00E239EF"/>
    <w:rsid w:val="00E23CA4"/>
    <w:rsid w:val="00E313AA"/>
    <w:rsid w:val="00E52831"/>
    <w:rsid w:val="00E61FFE"/>
    <w:rsid w:val="00E65424"/>
    <w:rsid w:val="00E7150D"/>
    <w:rsid w:val="00E74DE4"/>
    <w:rsid w:val="00E74F68"/>
    <w:rsid w:val="00E86C22"/>
    <w:rsid w:val="00E93BA3"/>
    <w:rsid w:val="00E9415F"/>
    <w:rsid w:val="00EA62C2"/>
    <w:rsid w:val="00EB1869"/>
    <w:rsid w:val="00EB4081"/>
    <w:rsid w:val="00EC111B"/>
    <w:rsid w:val="00EC12E1"/>
    <w:rsid w:val="00EC2B0A"/>
    <w:rsid w:val="00EC3BED"/>
    <w:rsid w:val="00EF7EB4"/>
    <w:rsid w:val="00F073BE"/>
    <w:rsid w:val="00F17D01"/>
    <w:rsid w:val="00F237C8"/>
    <w:rsid w:val="00F30EA7"/>
    <w:rsid w:val="00F31A29"/>
    <w:rsid w:val="00F41B8E"/>
    <w:rsid w:val="00F47EAE"/>
    <w:rsid w:val="00F50043"/>
    <w:rsid w:val="00F62DC6"/>
    <w:rsid w:val="00F852D3"/>
    <w:rsid w:val="00FA5CD6"/>
    <w:rsid w:val="00FC070B"/>
    <w:rsid w:val="00FD2B23"/>
    <w:rsid w:val="00FD6AC5"/>
    <w:rsid w:val="00FE39A6"/>
    <w:rsid w:val="00FE5826"/>
    <w:rsid w:val="00FF0FFA"/>
    <w:rsid w:val="00FF6E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942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3063CB"/>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E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67F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7F8"/>
    <w:rPr>
      <w:rFonts w:ascii="Tahoma" w:hAnsi="Tahoma" w:cs="Tahoma"/>
      <w:sz w:val="16"/>
      <w:szCs w:val="16"/>
    </w:rPr>
  </w:style>
  <w:style w:type="paragraph" w:styleId="Kopfzeile">
    <w:name w:val="header"/>
    <w:basedOn w:val="Standard"/>
    <w:link w:val="KopfzeileZchn"/>
    <w:uiPriority w:val="99"/>
    <w:unhideWhenUsed/>
    <w:rsid w:val="00FA5CD6"/>
    <w:pPr>
      <w:tabs>
        <w:tab w:val="center" w:pos="4536"/>
        <w:tab w:val="right" w:pos="9072"/>
      </w:tabs>
    </w:pPr>
  </w:style>
  <w:style w:type="character" w:customStyle="1" w:styleId="KopfzeileZchn">
    <w:name w:val="Kopfzeile Zchn"/>
    <w:basedOn w:val="Absatz-Standardschriftart"/>
    <w:link w:val="Kopfzeile"/>
    <w:uiPriority w:val="99"/>
    <w:rsid w:val="00FA5CD6"/>
    <w:rPr>
      <w:rFonts w:ascii="Arial" w:hAnsi="Arial"/>
      <w:sz w:val="22"/>
    </w:rPr>
  </w:style>
  <w:style w:type="paragraph" w:styleId="Fuzeile">
    <w:name w:val="footer"/>
    <w:basedOn w:val="Standard"/>
    <w:link w:val="FuzeileZchn"/>
    <w:uiPriority w:val="99"/>
    <w:unhideWhenUsed/>
    <w:rsid w:val="00EA62C2"/>
    <w:pPr>
      <w:tabs>
        <w:tab w:val="center" w:pos="4536"/>
        <w:tab w:val="right" w:pos="9072"/>
      </w:tabs>
    </w:pPr>
    <w:rPr>
      <w:b/>
      <w:color w:val="A1A5A7"/>
    </w:rPr>
  </w:style>
  <w:style w:type="character" w:customStyle="1" w:styleId="FuzeileZchn">
    <w:name w:val="Fußzeile Zchn"/>
    <w:basedOn w:val="Absatz-Standardschriftart"/>
    <w:link w:val="Fuzeile"/>
    <w:uiPriority w:val="99"/>
    <w:rsid w:val="00EA62C2"/>
    <w:rPr>
      <w:rFonts w:ascii="Arial" w:hAnsi="Arial"/>
      <w:b/>
      <w:color w:val="A1A5A7"/>
      <w:sz w:val="22"/>
    </w:rPr>
  </w:style>
  <w:style w:type="paragraph" w:customStyle="1" w:styleId="headSIG">
    <w:name w:val="head_SIG"/>
    <w:basedOn w:val="Standard"/>
    <w:rsid w:val="005030AB"/>
    <w:rPr>
      <w:caps/>
      <w:color w:val="A1A5A7"/>
      <w:sz w:val="26"/>
      <w:szCs w:val="26"/>
    </w:rPr>
  </w:style>
  <w:style w:type="paragraph" w:customStyle="1" w:styleId="headheadline">
    <w:name w:val="head_headline"/>
    <w:basedOn w:val="Standard"/>
    <w:rsid w:val="005030AB"/>
    <w:pPr>
      <w:spacing w:line="500" w:lineRule="exact"/>
    </w:pPr>
    <w:rPr>
      <w:b/>
      <w:caps/>
      <w:color w:val="164194"/>
      <w:sz w:val="50"/>
      <w:szCs w:val="50"/>
    </w:rPr>
  </w:style>
  <w:style w:type="paragraph" w:customStyle="1" w:styleId="headdate">
    <w:name w:val="head_date"/>
    <w:basedOn w:val="Standard"/>
    <w:rsid w:val="00EA62C2"/>
    <w:rPr>
      <w:b/>
      <w:color w:val="164194"/>
      <w:sz w:val="26"/>
    </w:rPr>
  </w:style>
  <w:style w:type="paragraph" w:customStyle="1" w:styleId="contentheadline">
    <w:name w:val="content_headline"/>
    <w:basedOn w:val="headheadline"/>
    <w:qFormat/>
    <w:rsid w:val="00B319AC"/>
    <w:pPr>
      <w:spacing w:after="120" w:line="460" w:lineRule="exact"/>
    </w:pPr>
    <w:rPr>
      <w:color w:val="000000" w:themeColor="text1"/>
    </w:rPr>
  </w:style>
  <w:style w:type="paragraph" w:customStyle="1" w:styleId="content">
    <w:name w:val="content"/>
    <w:basedOn w:val="Standard"/>
    <w:link w:val="contentZchn"/>
    <w:qFormat/>
    <w:rsid w:val="00200F21"/>
    <w:pPr>
      <w:spacing w:line="260" w:lineRule="exact"/>
    </w:pPr>
  </w:style>
  <w:style w:type="paragraph" w:customStyle="1" w:styleId="contentoverline">
    <w:name w:val="content_overline"/>
    <w:basedOn w:val="headSIG"/>
    <w:qFormat/>
    <w:rsid w:val="00B319AC"/>
    <w:pPr>
      <w:spacing w:after="60"/>
    </w:pPr>
    <w:rPr>
      <w:noProof/>
      <w:lang w:eastAsia="de-DE"/>
    </w:rPr>
  </w:style>
  <w:style w:type="paragraph" w:customStyle="1" w:styleId="boldblue">
    <w:name w:val="bold_blue"/>
    <w:basedOn w:val="Standard"/>
    <w:link w:val="boldblueZchn"/>
    <w:qFormat/>
    <w:rsid w:val="001C686B"/>
    <w:pPr>
      <w:spacing w:line="260" w:lineRule="exact"/>
    </w:pPr>
    <w:rPr>
      <w:rFonts w:eastAsia="Calibri"/>
      <w:b/>
      <w:caps/>
      <w:color w:val="164194"/>
      <w:lang w:val="en-US"/>
    </w:rPr>
  </w:style>
  <w:style w:type="character" w:customStyle="1" w:styleId="contentZchn">
    <w:name w:val="content Zchn"/>
    <w:basedOn w:val="Absatz-Standardschriftart"/>
    <w:link w:val="content"/>
    <w:rsid w:val="007B47F8"/>
    <w:rPr>
      <w:rFonts w:ascii="Arial" w:hAnsi="Arial"/>
      <w:sz w:val="22"/>
    </w:rPr>
  </w:style>
  <w:style w:type="character" w:customStyle="1" w:styleId="boldblueZchn">
    <w:name w:val="bold_blue Zchn"/>
    <w:basedOn w:val="contentZchn"/>
    <w:link w:val="boldblue"/>
    <w:rsid w:val="001C686B"/>
    <w:rPr>
      <w:rFonts w:ascii="Arial" w:eastAsia="Calibri" w:hAnsi="Arial"/>
      <w:b/>
      <w:caps/>
      <w:color w:val="164194"/>
      <w:sz w:val="22"/>
      <w:lang w:val="en-US"/>
    </w:rPr>
  </w:style>
  <w:style w:type="paragraph" w:customStyle="1" w:styleId="Citation">
    <w:name w:val="Citation"/>
    <w:next w:val="content"/>
    <w:qFormat/>
    <w:rsid w:val="00380FEC"/>
    <w:pPr>
      <w:ind w:left="851" w:right="851"/>
    </w:pPr>
    <w:rPr>
      <w:rFonts w:ascii="Arial" w:hAnsi="Arial"/>
      <w:i/>
      <w:color w:val="164194"/>
      <w:sz w:val="22"/>
    </w:rPr>
  </w:style>
  <w:style w:type="paragraph" w:customStyle="1" w:styleId="Pic">
    <w:name w:val="Pic"/>
    <w:qFormat/>
    <w:rsid w:val="002534E3"/>
    <w:pPr>
      <w:jc w:val="right"/>
    </w:pPr>
    <w:rPr>
      <w:rFonts w:ascii="Arial" w:hAnsi="Arial"/>
      <w:noProof/>
      <w:sz w:val="22"/>
      <w:lang w:eastAsia="de-DE"/>
    </w:rPr>
  </w:style>
  <w:style w:type="character" w:styleId="Hyperlink">
    <w:name w:val="Hyperlink"/>
    <w:basedOn w:val="Absatz-Standardschriftart"/>
    <w:uiPriority w:val="99"/>
    <w:unhideWhenUsed/>
    <w:rsid w:val="003D61F4"/>
    <w:rPr>
      <w:color w:val="0563C1" w:themeColor="hyperlink"/>
      <w:u w:val="single"/>
    </w:rPr>
  </w:style>
  <w:style w:type="character" w:styleId="NichtaufgelsteErwhnung">
    <w:name w:val="Unresolved Mention"/>
    <w:basedOn w:val="Absatz-Standardschriftart"/>
    <w:uiPriority w:val="99"/>
    <w:semiHidden/>
    <w:unhideWhenUsed/>
    <w:rsid w:val="00565BE6"/>
    <w:rPr>
      <w:color w:val="808080"/>
      <w:shd w:val="clear" w:color="auto" w:fill="E6E6E6"/>
    </w:rPr>
  </w:style>
  <w:style w:type="character" w:styleId="BesuchterLink">
    <w:name w:val="FollowedHyperlink"/>
    <w:basedOn w:val="Absatz-Standardschriftart"/>
    <w:uiPriority w:val="99"/>
    <w:semiHidden/>
    <w:unhideWhenUsed/>
    <w:rsid w:val="00AB7D56"/>
    <w:rPr>
      <w:color w:val="954F72" w:themeColor="followedHyperlink"/>
      <w:u w:val="single"/>
    </w:rPr>
  </w:style>
  <w:style w:type="character" w:styleId="Kommentarzeichen">
    <w:name w:val="annotation reference"/>
    <w:basedOn w:val="Absatz-Standardschriftart"/>
    <w:unhideWhenUsed/>
    <w:rsid w:val="0078218F"/>
    <w:rPr>
      <w:sz w:val="16"/>
      <w:szCs w:val="16"/>
    </w:rPr>
  </w:style>
  <w:style w:type="paragraph" w:styleId="Kommentartext">
    <w:name w:val="annotation text"/>
    <w:basedOn w:val="Standard"/>
    <w:link w:val="KommentartextZchn"/>
    <w:uiPriority w:val="99"/>
    <w:semiHidden/>
    <w:unhideWhenUsed/>
    <w:rsid w:val="0078218F"/>
    <w:rPr>
      <w:sz w:val="20"/>
    </w:rPr>
  </w:style>
  <w:style w:type="character" w:customStyle="1" w:styleId="KommentartextZchn">
    <w:name w:val="Kommentartext Zchn"/>
    <w:basedOn w:val="Absatz-Standardschriftart"/>
    <w:link w:val="Kommentartext"/>
    <w:uiPriority w:val="99"/>
    <w:semiHidden/>
    <w:rsid w:val="0078218F"/>
    <w:rPr>
      <w:rFonts w:ascii="Arial" w:hAnsi="Arial"/>
    </w:rPr>
  </w:style>
  <w:style w:type="paragraph" w:styleId="Kommentarthema">
    <w:name w:val="annotation subject"/>
    <w:basedOn w:val="Kommentartext"/>
    <w:next w:val="Kommentartext"/>
    <w:link w:val="KommentarthemaZchn"/>
    <w:uiPriority w:val="99"/>
    <w:semiHidden/>
    <w:unhideWhenUsed/>
    <w:rsid w:val="00FF0FFA"/>
    <w:rPr>
      <w:b/>
      <w:bCs/>
    </w:rPr>
  </w:style>
  <w:style w:type="character" w:customStyle="1" w:styleId="KommentarthemaZchn">
    <w:name w:val="Kommentarthema Zchn"/>
    <w:basedOn w:val="KommentartextZchn"/>
    <w:link w:val="Kommentarthema"/>
    <w:uiPriority w:val="99"/>
    <w:semiHidden/>
    <w:rsid w:val="00FF0FFA"/>
    <w:rPr>
      <w:rFonts w:ascii="Arial" w:hAnsi="Arial"/>
      <w:b/>
      <w:bCs/>
    </w:rPr>
  </w:style>
  <w:style w:type="paragraph" w:styleId="NurText">
    <w:name w:val="Plain Text"/>
    <w:basedOn w:val="Standard"/>
    <w:link w:val="NurTextZchn"/>
    <w:uiPriority w:val="99"/>
    <w:semiHidden/>
    <w:unhideWhenUsed/>
    <w:rsid w:val="007A175D"/>
    <w:rPr>
      <w:rFonts w:ascii="Calibri" w:hAnsi="Calibri" w:cstheme="minorBidi"/>
      <w:szCs w:val="21"/>
    </w:rPr>
  </w:style>
  <w:style w:type="character" w:customStyle="1" w:styleId="NurTextZchn">
    <w:name w:val="Nur Text Zchn"/>
    <w:basedOn w:val="Absatz-Standardschriftart"/>
    <w:link w:val="NurText"/>
    <w:uiPriority w:val="99"/>
    <w:semiHidden/>
    <w:rsid w:val="007A175D"/>
    <w:rPr>
      <w:rFonts w:ascii="Calibri" w:hAnsi="Calibri" w:cstheme="minorBidi"/>
      <w:sz w:val="22"/>
      <w:szCs w:val="21"/>
    </w:rPr>
  </w:style>
  <w:style w:type="paragraph" w:customStyle="1" w:styleId="Default">
    <w:name w:val="Default"/>
    <w:rsid w:val="00486AB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sig.biz/media/4974/sig-corporate-responsibility-report-2018.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sig.biz/en/responsibility/way-beyond-good"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g.bi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2020-01-02T09:23:00Z</dcterms:created>
  <dcterms:modified xsi:type="dcterms:W3CDTF">2020-02-28T08:29:00Z</dcterms:modified>
</cp:coreProperties>
</file>